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t>[</w:t>
            </w:r>
            <w:r w:rsidRPr="00B1211D">
              <w:t>ADDRESS</w:t>
            </w:r>
            <w:r>
              <w:t>]</w:t>
            </w:r>
          </w:p>
          <w:p w:rsidR="00DA1639" w:rsidRPr="00B1211D" w:rsidP="00984F4F">
            <w:pPr>
              <w:pStyle w:val="SHNormal"/>
              <w:jc w:val="center"/>
            </w:pP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WHOLE </w:t>
            </w:r>
            <w:r w:rsidRPr="00B1211D">
              <w:rPr>
                <w:b/>
                <w:bCs/>
              </w:rPr>
              <w:t>(</w:t>
            </w:r>
            <w:r w:rsidRPr="00B1211D">
              <w:rPr>
                <w:b/>
                <w:bCs/>
              </w:rPr>
              <w:t>RETAIL</w:t>
            </w:r>
            <w:r w:rsidRPr="00B1211D">
              <w:rPr>
                <w:b/>
                <w:bCs/>
              </w:rPr>
              <w:t>)</w:t>
            </w:r>
          </w:p>
          <w:p w:rsidR="00DA1639" w:rsidRPr="00B1211D" w:rsidP="00984F4F">
            <w:pPr>
              <w:pStyle w:val="SHNormal"/>
              <w:jc w:val="center"/>
            </w:pPr>
            <w:r w:rsidRPr="00B1211D">
              <w:t>(</w:t>
            </w:r>
            <w:r w:rsidRPr="00B1211D">
              <w:t>Open Market Rent</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6</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8</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VAT</w:t>
        </w:r>
        <w:r>
          <w:tab/>
        </w:r>
        <w:r>
          <w:fldChar w:fldCharType="begin"/>
        </w:r>
        <w:r>
          <w:instrText xml:space="preserve"> PAGEREF _Toc256000006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_Toc256000007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_Toc256000008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Third party indemnity</w:t>
        </w:r>
        <w:r>
          <w:tab/>
        </w:r>
        <w:r>
          <w:fldChar w:fldCharType="begin"/>
        </w:r>
        <w:r>
          <w:instrText xml:space="preserve"> PAGEREF _Toc256000009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Insurance</w:t>
        </w:r>
        <w:r>
          <w:tab/>
        </w:r>
        <w:r>
          <w:fldChar w:fldCharType="begin"/>
        </w:r>
        <w:r>
          <w:instrText xml:space="preserve"> PAGEREF _Toc256000010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Repair and decoration</w:t>
        </w:r>
        <w:r>
          <w:tab/>
        </w:r>
        <w:r>
          <w:fldChar w:fldCharType="begin"/>
        </w:r>
        <w:r>
          <w:instrText xml:space="preserve"> PAGEREF _Toc256000011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Allow entry</w:t>
        </w:r>
        <w:r>
          <w:tab/>
        </w:r>
        <w:r>
          <w:fldChar w:fldCharType="begin"/>
        </w:r>
        <w:r>
          <w:instrText xml:space="preserve"> PAGEREF _Toc256000012 \h </w:instrText>
        </w:r>
        <w:r>
          <w:fldChar w:fldCharType="separate"/>
        </w:r>
        <w:r>
          <w:t>12</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Alterations</w:t>
        </w:r>
        <w:r>
          <w:tab/>
        </w:r>
        <w:r>
          <w:fldChar w:fldCharType="begin"/>
        </w:r>
        <w:r>
          <w:instrText xml:space="preserve"> PAGEREF _Toc256000013 \h </w:instrText>
        </w:r>
        <w:r>
          <w:fldChar w:fldCharType="separate"/>
        </w:r>
        <w:r>
          <w:t>12</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Signs and advertisements</w:t>
        </w:r>
        <w:r>
          <w:tab/>
        </w:r>
        <w:r>
          <w:fldChar w:fldCharType="begin"/>
        </w:r>
        <w:r>
          <w:instrText xml:space="preserve"> PAGEREF _Toc256000014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_Toc256000015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User</w:t>
        </w:r>
        <w:r>
          <w:tab/>
        </w:r>
        <w:r>
          <w:fldChar w:fldCharType="begin"/>
        </w:r>
        <w:r>
          <w:instrText xml:space="preserve"> PAGEREF _Toc256000016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_Toc256000017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_Toc256000018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Marketing</w:t>
        </w:r>
        <w:r>
          <w:tab/>
        </w:r>
        <w:r>
          <w:fldChar w:fldCharType="begin"/>
        </w:r>
        <w:r>
          <w:instrText xml:space="preserve"> PAGEREF _Toc256000019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_Toc256000020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Comply with Acts</w:t>
        </w:r>
        <w:r>
          <w:tab/>
        </w:r>
        <w:r>
          <w:fldChar w:fldCharType="begin"/>
        </w:r>
        <w:r>
          <w:instrText xml:space="preserve"> PAGEREF _Toc256000021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Planning Acts</w:t>
        </w:r>
        <w:r>
          <w:tab/>
        </w:r>
        <w:r>
          <w:fldChar w:fldCharType="begin"/>
        </w:r>
        <w:r>
          <w:instrText xml:space="preserve"> PAGEREF _Toc256000022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Rights and easements</w:t>
        </w:r>
        <w:r>
          <w:tab/>
        </w:r>
        <w:r>
          <w:fldChar w:fldCharType="begin"/>
        </w:r>
        <w:r>
          <w:instrText xml:space="preserve"> PAGEREF _Toc256000023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Superior interest</w:t>
        </w:r>
        <w:r>
          <w:tab/>
        </w:r>
        <w:r>
          <w:fldChar w:fldCharType="begin"/>
        </w:r>
        <w:r>
          <w:instrText xml:space="preserve"> PAGEREF _Toc256000024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_Toc256000025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_Toc256000026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_Toc256000027 \h </w:instrText>
        </w:r>
        <w:r>
          <w:fldChar w:fldCharType="separate"/>
        </w:r>
        <w:r>
          <w:t>19</w:t>
        </w:r>
        <w:r>
          <w:fldChar w:fldCharType="end"/>
        </w:r>
      </w:hyperlink>
    </w:p>
    <w:p>
      <w:pPr>
        <w:pStyle w:val="TOC1"/>
        <w:tabs>
          <w:tab w:val="left" w:pos="850"/>
        </w:tabs>
        <w:rPr>
          <w:rFonts w:asciiTheme="minorHAnsi" w:hAnsiTheme="minorHAnsi"/>
          <w:noProof/>
          <w:sz w:val="22"/>
        </w:rPr>
      </w:pPr>
      <w:hyperlink w:anchor="_Toc256000028"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_Toc256000028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29"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_Toc256000029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0"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_Toc256000030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1" w:history="1">
        <w:r>
          <w:rPr>
            <w:rStyle w:val="Hyperlink"/>
          </w:rPr>
          <w:t>5.3</w:t>
        </w:r>
        <w:r>
          <w:rPr>
            <w:rFonts w:asciiTheme="minorHAnsi" w:hAnsiTheme="minorHAnsi"/>
            <w:noProof/>
            <w:sz w:val="22"/>
          </w:rPr>
          <w:tab/>
        </w:r>
        <w:r w:rsidRPr="00B1211D">
          <w:rPr>
            <w:rStyle w:val="Hyperlink"/>
          </w:rPr>
          <w:t>Repayment of rent</w:t>
        </w:r>
        <w:r>
          <w:tab/>
        </w:r>
        <w:r>
          <w:fldChar w:fldCharType="begin"/>
        </w:r>
        <w:r>
          <w:instrText xml:space="preserve"> PAGEREF _Toc256000031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2" w:history="1">
        <w:r>
          <w:rPr>
            <w:rStyle w:val="Hyperlink"/>
          </w:rPr>
          <w:t>5.4</w:t>
        </w:r>
        <w:r>
          <w:rPr>
            <w:rFonts w:asciiTheme="minorHAnsi" w:hAnsiTheme="minorHAnsi"/>
            <w:noProof/>
            <w:sz w:val="22"/>
          </w:rPr>
          <w:tab/>
        </w:r>
        <w:r w:rsidRPr="00B1211D">
          <w:rPr>
            <w:rStyle w:val="Hyperlink"/>
          </w:rPr>
          <w:t>Entry Safeguards</w:t>
        </w:r>
        <w:r>
          <w:tab/>
        </w:r>
        <w:r>
          <w:fldChar w:fldCharType="begin"/>
        </w:r>
        <w:r>
          <w:instrText xml:space="preserve"> PAGEREF _Toc256000032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3" w:history="1">
        <w:r>
          <w:rPr>
            <w:rStyle w:val="Hyperlink"/>
          </w:rPr>
          <w:t>5.5</w:t>
        </w:r>
        <w:r>
          <w:rPr>
            <w:rFonts w:asciiTheme="minorHAnsi" w:hAnsiTheme="minorHAnsi"/>
            <w:noProof/>
            <w:sz w:val="22"/>
          </w:rPr>
          <w:tab/>
        </w:r>
        <w:r w:rsidRPr="00B1211D">
          <w:rPr>
            <w:rStyle w:val="Hyperlink"/>
          </w:rPr>
          <w:t>Scaffolding</w:t>
        </w:r>
        <w:r>
          <w:tab/>
        </w:r>
        <w:r>
          <w:fldChar w:fldCharType="begin"/>
        </w:r>
        <w:r>
          <w:instrText xml:space="preserve"> PAGEREF _Toc256000033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4" w:history="1">
        <w:r>
          <w:rPr>
            <w:rStyle w:val="Hyperlink"/>
          </w:rPr>
          <w:t>5.6</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_Toc256000034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5" w:history="1">
        <w:r>
          <w:rPr>
            <w:rStyle w:val="Hyperlink"/>
          </w:rPr>
          <w:t>5.7</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_Toc256000035 \h </w:instrText>
        </w:r>
        <w:r>
          <w:fldChar w:fldCharType="separate"/>
        </w:r>
        <w:r>
          <w:t>20</w:t>
        </w:r>
        <w:r>
          <w:fldChar w:fldCharType="end"/>
        </w:r>
      </w:hyperlink>
    </w:p>
    <w:p>
      <w:pPr>
        <w:pStyle w:val="TOC1"/>
        <w:tabs>
          <w:tab w:val="left" w:pos="850"/>
        </w:tabs>
        <w:rPr>
          <w:rFonts w:asciiTheme="minorHAnsi" w:hAnsiTheme="minorHAnsi"/>
          <w:noProof/>
          <w:sz w:val="22"/>
        </w:rPr>
      </w:pPr>
      <w:hyperlink w:anchor="_Toc256000036"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_Toc256000036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7"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_Toc256000037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8"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_Toc256000038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9"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_Toc256000039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40"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_Toc256000040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41"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_Toc256000041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42"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_Toc256000042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3"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_Toc256000043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4"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_Toc256000044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5"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_Toc256000045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6"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_Toc256000046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7"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_Toc256000047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8"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_Toc256000048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9"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_Toc256000049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50"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_Toc256000050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51"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_Toc256000051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2"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_Toc256000052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3"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_Toc256000053 \h </w:instrText>
        </w:r>
        <w:r>
          <w:fldChar w:fldCharType="separate"/>
        </w:r>
        <w:r>
          <w:t>29</w:t>
        </w:r>
        <w:r>
          <w:fldChar w:fldCharType="end"/>
        </w:r>
      </w:hyperlink>
    </w:p>
    <w:p>
      <w:pPr>
        <w:pStyle w:val="TOC3"/>
        <w:rPr>
          <w:rFonts w:asciiTheme="minorHAnsi" w:hAnsiTheme="minorHAnsi"/>
          <w:noProof/>
          <w:sz w:val="22"/>
        </w:rPr>
      </w:pPr>
      <w:hyperlink w:anchor="_Toc256000054" w:history="1">
        <w:r>
          <w:rPr>
            <w:rStyle w:val="Hyperlink"/>
          </w:rPr>
          <w:t>Schedule 1</w:t>
        </w:r>
        <w:r>
          <w:tab/>
        </w:r>
        <w:r>
          <w:fldChar w:fldCharType="begin"/>
        </w:r>
        <w:r>
          <w:instrText xml:space="preserve"> PAGEREF _Toc256000054 \h </w:instrText>
        </w:r>
        <w:r>
          <w:fldChar w:fldCharType="separate"/>
        </w:r>
        <w:r>
          <w:t>30</w:t>
        </w:r>
        <w:r>
          <w:fldChar w:fldCharType="end"/>
        </w:r>
      </w:hyperlink>
    </w:p>
    <w:p>
      <w:pPr>
        <w:pStyle w:val="TOC4"/>
        <w:rPr>
          <w:rFonts w:asciiTheme="minorHAnsi" w:hAnsiTheme="minorHAnsi"/>
          <w:noProof/>
          <w:sz w:val="22"/>
        </w:rPr>
      </w:pPr>
      <w:hyperlink w:anchor="_Toc256000055" w:history="1">
        <w:r w:rsidRPr="00B1211D">
          <w:rPr>
            <w:rStyle w:val="Hyperlink"/>
          </w:rPr>
          <w:t>Rights</w:t>
        </w:r>
        <w:r>
          <w:tab/>
        </w:r>
        <w:r>
          <w:fldChar w:fldCharType="begin"/>
        </w:r>
        <w:r>
          <w:instrText xml:space="preserve"> PAGEREF _Toc256000055 \h </w:instrText>
        </w:r>
        <w:r>
          <w:fldChar w:fldCharType="separate"/>
        </w:r>
        <w:r>
          <w:t>30</w:t>
        </w:r>
        <w:r>
          <w:fldChar w:fldCharType="end"/>
        </w:r>
      </w:hyperlink>
    </w:p>
    <w:p>
      <w:pPr>
        <w:pStyle w:val="TOC5"/>
        <w:rPr>
          <w:rFonts w:asciiTheme="minorHAnsi" w:hAnsiTheme="minorHAnsi"/>
          <w:noProof/>
          <w:sz w:val="22"/>
        </w:rPr>
      </w:pPr>
      <w:hyperlink w:anchor="_Toc256000056"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_Toc256000056 \h </w:instrText>
        </w:r>
        <w:r>
          <w:fldChar w:fldCharType="separate"/>
        </w:r>
        <w:r>
          <w:t>30</w:t>
        </w:r>
        <w:r>
          <w:fldChar w:fldCharType="end"/>
        </w:r>
      </w:hyperlink>
    </w:p>
    <w:p>
      <w:pPr>
        <w:pStyle w:val="TOC5"/>
        <w:rPr>
          <w:rFonts w:asciiTheme="minorHAnsi" w:hAnsiTheme="minorHAnsi"/>
          <w:noProof/>
          <w:sz w:val="22"/>
        </w:rPr>
      </w:pPr>
      <w:hyperlink w:anchor="_Toc256000057"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_Toc256000057 \h </w:instrText>
        </w:r>
        <w:r>
          <w:fldChar w:fldCharType="separate"/>
        </w:r>
        <w:r>
          <w:t>30</w:t>
        </w:r>
        <w:r>
          <w:fldChar w:fldCharType="end"/>
        </w:r>
      </w:hyperlink>
    </w:p>
    <w:p>
      <w:pPr>
        <w:pStyle w:val="TOC3"/>
        <w:rPr>
          <w:rFonts w:asciiTheme="minorHAnsi" w:hAnsiTheme="minorHAnsi"/>
          <w:noProof/>
          <w:sz w:val="22"/>
        </w:rPr>
      </w:pPr>
      <w:hyperlink w:anchor="_Toc256000058" w:history="1">
        <w:r>
          <w:rPr>
            <w:rStyle w:val="Hyperlink"/>
          </w:rPr>
          <w:t>Schedule 2</w:t>
        </w:r>
        <w:r>
          <w:tab/>
        </w:r>
        <w:r>
          <w:fldChar w:fldCharType="begin"/>
        </w:r>
        <w:r>
          <w:instrText xml:space="preserve"> PAGEREF _Toc256000058 \h </w:instrText>
        </w:r>
        <w:r>
          <w:fldChar w:fldCharType="separate"/>
        </w:r>
        <w:r>
          <w:t>32</w:t>
        </w:r>
        <w:r>
          <w:fldChar w:fldCharType="end"/>
        </w:r>
      </w:hyperlink>
    </w:p>
    <w:p>
      <w:pPr>
        <w:pStyle w:val="TOC4"/>
        <w:rPr>
          <w:rFonts w:asciiTheme="minorHAnsi" w:hAnsiTheme="minorHAnsi"/>
          <w:noProof/>
          <w:sz w:val="22"/>
        </w:rPr>
      </w:pPr>
      <w:hyperlink w:anchor="_Toc256000059" w:history="1">
        <w:r w:rsidRPr="00B1211D">
          <w:rPr>
            <w:rStyle w:val="Hyperlink"/>
          </w:rPr>
          <w:t>Rent review</w:t>
        </w:r>
        <w:r>
          <w:tab/>
        </w:r>
        <w:r>
          <w:fldChar w:fldCharType="begin"/>
        </w:r>
        <w:r>
          <w:instrText xml:space="preserve"> PAGEREF _Toc256000059 \h </w:instrText>
        </w:r>
        <w:r>
          <w:fldChar w:fldCharType="separate"/>
        </w:r>
        <w:r>
          <w:t>32</w:t>
        </w:r>
        <w:r>
          <w:fldChar w:fldCharType="end"/>
        </w:r>
      </w:hyperlink>
    </w:p>
    <w:p>
      <w:pPr>
        <w:pStyle w:val="TOC3"/>
        <w:rPr>
          <w:rFonts w:asciiTheme="minorHAnsi" w:hAnsiTheme="minorHAnsi"/>
          <w:noProof/>
          <w:sz w:val="22"/>
        </w:rPr>
      </w:pPr>
      <w:hyperlink w:anchor="_Toc256000060" w:history="1">
        <w:r>
          <w:rPr>
            <w:rStyle w:val="Hyperlink"/>
          </w:rPr>
          <w:t>Schedule 3</w:t>
        </w:r>
        <w:r>
          <w:tab/>
        </w:r>
        <w:r>
          <w:fldChar w:fldCharType="begin"/>
        </w:r>
        <w:r>
          <w:instrText xml:space="preserve"> PAGEREF _Toc256000060 \h </w:instrText>
        </w:r>
        <w:r>
          <w:fldChar w:fldCharType="separate"/>
        </w:r>
        <w:r>
          <w:t>36</w:t>
        </w:r>
        <w:r>
          <w:fldChar w:fldCharType="end"/>
        </w:r>
      </w:hyperlink>
    </w:p>
    <w:p>
      <w:pPr>
        <w:pStyle w:val="TOC4"/>
        <w:rPr>
          <w:rFonts w:asciiTheme="minorHAnsi" w:hAnsiTheme="minorHAnsi"/>
          <w:noProof/>
          <w:sz w:val="22"/>
        </w:rPr>
      </w:pPr>
      <w:hyperlink w:anchor="_Toc256000061" w:history="1">
        <w:r w:rsidRPr="00B1211D">
          <w:rPr>
            <w:rStyle w:val="Hyperlink"/>
          </w:rPr>
          <w:t>Insurance and Damage Provisions</w:t>
        </w:r>
        <w:r>
          <w:tab/>
        </w:r>
        <w:r>
          <w:fldChar w:fldCharType="begin"/>
        </w:r>
        <w:r>
          <w:instrText xml:space="preserve"> PAGEREF _Toc256000061 \h </w:instrText>
        </w:r>
        <w:r>
          <w:fldChar w:fldCharType="separate"/>
        </w:r>
        <w:r>
          <w:t>36</w:t>
        </w:r>
        <w:r>
          <w:fldChar w:fldCharType="end"/>
        </w:r>
      </w:hyperlink>
    </w:p>
    <w:p>
      <w:pPr>
        <w:pStyle w:val="TOC3"/>
        <w:rPr>
          <w:rFonts w:asciiTheme="minorHAnsi" w:hAnsiTheme="minorHAnsi"/>
          <w:noProof/>
          <w:sz w:val="22"/>
        </w:rPr>
      </w:pPr>
      <w:hyperlink w:anchor="_Toc256000062" w:history="1">
        <w:r>
          <w:rPr>
            <w:rStyle w:val="Hyperlink"/>
          </w:rPr>
          <w:t>Schedule 4</w:t>
        </w:r>
        <w:r>
          <w:tab/>
        </w:r>
        <w:r>
          <w:fldChar w:fldCharType="begin"/>
        </w:r>
        <w:r>
          <w:instrText xml:space="preserve"> PAGEREF _Toc256000062 \h </w:instrText>
        </w:r>
        <w:r>
          <w:fldChar w:fldCharType="separate"/>
        </w:r>
        <w:r>
          <w:t>39</w:t>
        </w:r>
        <w:r>
          <w:fldChar w:fldCharType="end"/>
        </w:r>
      </w:hyperlink>
    </w:p>
    <w:p>
      <w:pPr>
        <w:pStyle w:val="TOC4"/>
        <w:rPr>
          <w:rFonts w:asciiTheme="minorHAnsi" w:hAnsiTheme="minorHAnsi"/>
          <w:noProof/>
          <w:sz w:val="22"/>
        </w:rPr>
      </w:pPr>
      <w:hyperlink w:anchor="_Toc256000063" w:history="1">
        <w:r w:rsidRPr="00B1211D">
          <w:rPr>
            <w:rStyle w:val="Hyperlink"/>
          </w:rPr>
          <w:t>Title Matters</w:t>
        </w:r>
        <w:r>
          <w:tab/>
        </w:r>
        <w:r>
          <w:fldChar w:fldCharType="begin"/>
        </w:r>
        <w:r>
          <w:instrText xml:space="preserve"> PAGEREF _Toc256000063 \h </w:instrText>
        </w:r>
        <w:r>
          <w:fldChar w:fldCharType="separate"/>
        </w:r>
        <w:r>
          <w:t>39</w:t>
        </w:r>
        <w:r>
          <w:fldChar w:fldCharType="end"/>
        </w:r>
      </w:hyperlink>
    </w:p>
    <w:p>
      <w:pPr>
        <w:pStyle w:val="TOC3"/>
        <w:rPr>
          <w:rFonts w:asciiTheme="minorHAnsi" w:hAnsiTheme="minorHAnsi"/>
          <w:noProof/>
          <w:sz w:val="22"/>
        </w:rPr>
      </w:pPr>
      <w:hyperlink w:anchor="_Toc256000064" w:history="1">
        <w:r>
          <w:rPr>
            <w:rStyle w:val="Hyperlink"/>
          </w:rPr>
          <w:t>Schedule 5</w:t>
        </w:r>
        <w:r>
          <w:tab/>
        </w:r>
        <w:r>
          <w:fldChar w:fldCharType="begin"/>
        </w:r>
        <w:r>
          <w:instrText xml:space="preserve"> PAGEREF _Toc256000064 \h </w:instrText>
        </w:r>
        <w:r>
          <w:fldChar w:fldCharType="separate"/>
        </w:r>
        <w:r>
          <w:t>40</w:t>
        </w:r>
        <w:r>
          <w:fldChar w:fldCharType="end"/>
        </w:r>
      </w:hyperlink>
    </w:p>
    <w:p>
      <w:pPr>
        <w:pStyle w:val="TOC4"/>
        <w:rPr>
          <w:rFonts w:asciiTheme="minorHAnsi" w:hAnsiTheme="minorHAnsi"/>
          <w:noProof/>
          <w:sz w:val="22"/>
        </w:rPr>
      </w:pPr>
      <w:hyperlink w:anchor="_Toc256000065" w:history="1">
        <w:r w:rsidRPr="00B1211D">
          <w:rPr>
            <w:rStyle w:val="Hyperlink"/>
          </w:rPr>
          <w:t>Works</w:t>
        </w:r>
        <w:r>
          <w:tab/>
        </w:r>
        <w:r>
          <w:fldChar w:fldCharType="begin"/>
        </w:r>
        <w:r>
          <w:instrText xml:space="preserve"> PAGEREF _Toc256000065 \h </w:instrText>
        </w:r>
        <w:r>
          <w:fldChar w:fldCharType="separate"/>
        </w:r>
        <w:r>
          <w:t>40</w:t>
        </w:r>
        <w:r>
          <w:fldChar w:fldCharType="end"/>
        </w:r>
      </w:hyperlink>
    </w:p>
    <w:p>
      <w:pPr>
        <w:pStyle w:val="TOC3"/>
        <w:rPr>
          <w:rFonts w:asciiTheme="minorHAnsi" w:hAnsiTheme="minorHAnsi"/>
          <w:noProof/>
          <w:sz w:val="22"/>
        </w:rPr>
      </w:pPr>
      <w:hyperlink w:anchor="_Toc256000066" w:history="1">
        <w:r>
          <w:rPr>
            <w:rStyle w:val="Hyperlink"/>
          </w:rPr>
          <w:t>Schedule 6</w:t>
        </w:r>
        <w:r>
          <w:tab/>
        </w:r>
        <w:r>
          <w:fldChar w:fldCharType="begin"/>
        </w:r>
        <w:r>
          <w:instrText xml:space="preserve"> PAGEREF _Toc256000066 \h </w:instrText>
        </w:r>
        <w:r>
          <w:fldChar w:fldCharType="separate"/>
        </w:r>
        <w:r>
          <w:t>43</w:t>
        </w:r>
        <w:r>
          <w:fldChar w:fldCharType="end"/>
        </w:r>
      </w:hyperlink>
    </w:p>
    <w:p>
      <w:pPr>
        <w:pStyle w:val="TOC4"/>
        <w:rPr>
          <w:rFonts w:asciiTheme="minorHAnsi" w:hAnsiTheme="minorHAnsi"/>
          <w:noProof/>
          <w:sz w:val="22"/>
        </w:rPr>
      </w:pPr>
      <w:hyperlink w:anchor="_Toc256000067" w:history="1">
        <w:r w:rsidRPr="00B1211D">
          <w:rPr>
            <w:rStyle w:val="Hyperlink"/>
          </w:rPr>
          <w:t>Sustainability</w:t>
        </w:r>
        <w:r>
          <w:tab/>
        </w:r>
        <w:r>
          <w:fldChar w:fldCharType="begin"/>
        </w:r>
        <w:r>
          <w:instrText xml:space="preserve"> PAGEREF _Toc256000067 \h </w:instrText>
        </w:r>
        <w:r>
          <w:fldChar w:fldCharType="separate"/>
        </w:r>
        <w:r>
          <w:t>43</w:t>
        </w:r>
        <w:r>
          <w:fldChar w:fldCharType="end"/>
        </w:r>
      </w:hyperlink>
    </w:p>
    <w:p>
      <w:pPr>
        <w:pStyle w:val="TOC3"/>
        <w:rPr>
          <w:rFonts w:asciiTheme="minorHAnsi" w:hAnsiTheme="minorHAnsi"/>
          <w:noProof/>
          <w:sz w:val="22"/>
        </w:rPr>
      </w:pPr>
      <w:hyperlink w:anchor="_Toc256000068" w:history="1">
        <w:r>
          <w:rPr>
            <w:rStyle w:val="Hyperlink"/>
          </w:rPr>
          <w:t>Schedule 7</w:t>
        </w:r>
        <w:r>
          <w:tab/>
        </w:r>
        <w:r>
          <w:fldChar w:fldCharType="begin"/>
        </w:r>
        <w:r>
          <w:instrText xml:space="preserve"> PAGEREF _Toc256000068 \h </w:instrText>
        </w:r>
        <w:r>
          <w:fldChar w:fldCharType="separate"/>
        </w:r>
        <w:r>
          <w:t>45</w:t>
        </w:r>
        <w:r>
          <w:fldChar w:fldCharType="end"/>
        </w:r>
      </w:hyperlink>
    </w:p>
    <w:p>
      <w:pPr>
        <w:pStyle w:val="TOC4"/>
        <w:rPr>
          <w:rFonts w:asciiTheme="minorHAnsi" w:hAnsiTheme="minorHAnsi"/>
          <w:noProof/>
          <w:sz w:val="22"/>
        </w:rPr>
      </w:pPr>
      <w:hyperlink w:anchor="_Toc256000069" w:history="1">
        <w:r w:rsidRPr="00B1211D">
          <w:rPr>
            <w:rStyle w:val="Hyperlink"/>
          </w:rPr>
          <w:t>Underletting</w:t>
        </w:r>
        <w:r>
          <w:tab/>
        </w:r>
        <w:r>
          <w:fldChar w:fldCharType="begin"/>
        </w:r>
        <w:r>
          <w:instrText xml:space="preserve"> PAGEREF _Toc256000069 \h </w:instrText>
        </w:r>
        <w:r>
          <w:fldChar w:fldCharType="separate"/>
        </w:r>
        <w:r>
          <w:t>45</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Facilities</w:t>
      </w:r>
      <w:r w:rsidRPr="00B1211D" w:rsidR="00722814">
        <w:rPr>
          <w:b/>
        </w:rPr>
        <w:t>”</w:t>
      </w:r>
    </w:p>
    <w:p w:rsidR="00DA1639" w:rsidRPr="00B1211D" w:rsidP="00984F4F">
      <w:pPr>
        <w:pStyle w:val="SHParagraph1"/>
      </w:pPr>
      <w:r w:rsidRPr="00B1211D">
        <w:t xml:space="preserve">all Conducting Media, structures, walls, fences, roads, paths, works, services or facilities used in common by the Premises and any adjoining premises or by the owners and occupiers of them including any </w:t>
      </w:r>
      <w:r w:rsidRPr="00B1211D" w:rsidR="00722814">
        <w:t>“</w:t>
      </w:r>
      <w:r w:rsidRPr="00B1211D">
        <w:t>party structures</w:t>
      </w:r>
      <w:r w:rsidRPr="00B1211D" w:rsidR="00722814">
        <w:t>”</w:t>
      </w:r>
      <w:r w:rsidRPr="00B1211D">
        <w:t xml:space="preserve">, </w:t>
      </w:r>
      <w:r w:rsidRPr="00B1211D" w:rsidR="00722814">
        <w:t>“</w:t>
      </w:r>
      <w:r w:rsidRPr="00B1211D">
        <w:t>party walls</w:t>
      </w:r>
      <w:r w:rsidRPr="00B1211D" w:rsidR="00722814">
        <w:t>”</w:t>
      </w:r>
      <w:r w:rsidRPr="00B1211D">
        <w:t xml:space="preserve"> and </w:t>
      </w:r>
      <w:r w:rsidRPr="00B1211D" w:rsidR="00722814">
        <w:t>“</w:t>
      </w:r>
      <w:r w:rsidRPr="00B1211D">
        <w:t>party fence walls</w:t>
      </w:r>
      <w:r w:rsidRPr="00B1211D" w:rsidR="00722814">
        <w:t>”</w:t>
      </w:r>
      <w:r w:rsidRPr="00B1211D">
        <w:t xml:space="preserve"> within the meaning of the Party Wall etc Act</w:t>
      </w:r>
      <w:r w:rsidRPr="00B1211D" w:rsidR="00D54E60">
        <w:t> 1</w:t>
      </w:r>
      <w:r w:rsidRPr="00B1211D">
        <w:t>996;</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t>;</w:t>
      </w:r>
      <w:bookmarkEnd w:id="4"/>
    </w:p>
    <w:p w:rsidR="00DA1639" w:rsidRPr="00B1211D" w:rsidP="00984F4F">
      <w:pPr>
        <w:pStyle w:val="SHDefinitiona"/>
      </w:pPr>
      <w:r w:rsidRPr="00B1211D">
        <w:t>all costs and expenses for which the Landlord, any other owner or the occupier of the Premises is responsible in respect of the Common Facilities</w:t>
      </w:r>
      <w:r w:rsidRPr="00B1211D" w:rsidR="00D54E60">
        <w:t>;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adjoining premises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t xml:space="preserve"> </w:t>
      </w:r>
      <w:r>
        <w:t>[</w:t>
      </w:r>
      <w:r w:rsidRPr="00B1211D">
        <w:t>complying with the Landlord</w:t>
      </w:r>
      <w:r w:rsidRPr="00B1211D" w:rsidR="00722814">
        <w:t>’</w:t>
      </w:r>
      <w:r w:rsidRPr="00B1211D">
        <w:t>s retail and tenant mix policy and</w:t>
      </w:r>
      <w:r>
        <w:t>]</w:t>
      </w:r>
      <w:r>
        <w:rPr>
          <w:rStyle w:val="FootnoteReference"/>
        </w:rPr>
        <w:footnoteReference w:id="12"/>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13"/>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14"/>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5"/>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w:t>
      </w:r>
    </w:p>
    <w:p w:rsidR="00DA1639" w:rsidRPr="00B1211D" w:rsidP="00E34B10">
      <w:pPr>
        <w:pStyle w:val="SHDefinitiona"/>
        <w:numPr>
          <w:ilvl w:val="0"/>
          <w:numId w:val="31"/>
        </w:numPr>
      </w:pPr>
      <w:r w:rsidRPr="00B1211D">
        <w:t>all buildings from time to time on the Premises and the load-bearing walls, structure, foundations and roofs of those buildings;</w:t>
      </w:r>
    </w:p>
    <w:p w:rsidR="00DA1639" w:rsidRPr="00B1211D" w:rsidP="00984F4F">
      <w:pPr>
        <w:pStyle w:val="SHDefinitiona"/>
      </w:pPr>
      <w:r w:rsidRPr="00B1211D">
        <w:t>one half severed vertically of any walls separating the Premises from any adjoining premises;</w:t>
      </w:r>
    </w:p>
    <w:p w:rsidR="00DA1639" w:rsidRPr="00B1211D" w:rsidP="00984F4F">
      <w:pPr>
        <w:pStyle w:val="SHDefinitiona"/>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a"/>
      </w:pPr>
      <w:r w:rsidRPr="00B1211D">
        <w:t>all tenant</w:t>
      </w:r>
      <w:r w:rsidRPr="00B1211D" w:rsidR="00722814">
        <w:t>’</w:t>
      </w:r>
      <w:r w:rsidRPr="00B1211D">
        <w:t>s fixtures</w:t>
      </w:r>
      <w:r w:rsidRPr="00B1211D" w:rsidR="00D54E60">
        <w:t>; and</w:t>
      </w:r>
    </w:p>
    <w:p w:rsidR="00DA1639" w:rsidRPr="00B1211D" w:rsidP="00984F4F">
      <w:pPr>
        <w:pStyle w:val="SHDefinitiona"/>
      </w:pPr>
      <w:r w:rsidRPr="00B1211D">
        <w:t>any Permitted Works carried out to or at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16"/>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17"/>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18"/>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19"/>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0"/>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1"/>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t xml:space="preserve">, being a minimum of three years and a maximum of </w:t>
      </w:r>
      <w:r>
        <w:t>[</w:t>
      </w:r>
      <w:r w:rsidRPr="00B1211D">
        <w:t>five</w:t>
      </w:r>
      <w:r>
        <w:t>]</w:t>
      </w:r>
      <w:r>
        <w:rPr>
          <w:rStyle w:val="FootnoteReference"/>
        </w:rPr>
        <w:footnoteReference w:id="22"/>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3"/>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t>[</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Premises</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24"/>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25"/>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27"/>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4.9.3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4.9</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28"/>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t>)</w:t>
      </w:r>
      <w:r>
        <w:t>]</w:t>
      </w:r>
      <w:r w:rsidRPr="00B1211D">
        <w:t>:</w:t>
      </w:r>
      <w:bookmarkEnd w:id="15"/>
      <w:r>
        <w:rPr>
          <w:rStyle w:val="FootnoteReference"/>
        </w:rPr>
        <w:footnoteReference w:id="29"/>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rPr>
          <w:rStyle w:val="FootnoteReference"/>
        </w:rPr>
        <w:footnoteReference w:id="30"/>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31"/>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w:t>
      </w:r>
      <w:r w:rsidRPr="00B1211D">
        <w:t>is</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4.3</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2"/>
      </w:r>
    </w:p>
    <w:p w:rsidR="00DA1639" w:rsidRPr="00B1211D" w:rsidP="00984F4F">
      <w:pPr>
        <w:pStyle w:val="SHHeading22ndStyle"/>
      </w:pPr>
      <w:bookmarkStart w:id="25" w:name="_Ref373163831"/>
      <w:bookmarkStart w:id="26" w:name="_Toc536773070"/>
      <w:bookmarkStart w:id="27" w:name="_Toc256000006"/>
      <w:r w:rsidRPr="00B1211D">
        <w:t>VAT</w:t>
      </w:r>
      <w:bookmarkEnd w:id="27"/>
      <w:bookmarkEnd w:id="25"/>
      <w:bookmarkEnd w:id="26"/>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Premises</w:t>
      </w:r>
      <w:r w:rsidRPr="00B1211D">
        <w:t>.</w:t>
      </w:r>
    </w:p>
    <w:p w:rsidR="00DA1639" w:rsidRPr="00B1211D" w:rsidP="00984F4F">
      <w:pPr>
        <w:pStyle w:val="SHHeading22ndStyle"/>
      </w:pPr>
      <w:bookmarkStart w:id="28" w:name="_Ref352922683"/>
      <w:bookmarkStart w:id="29" w:name="_Toc536773071"/>
      <w:bookmarkStart w:id="30" w:name="_Toc256000007"/>
      <w:r w:rsidRPr="00B1211D">
        <w:t>Interest on overdue payments</w:t>
      </w:r>
      <w:bookmarkEnd w:id="30"/>
      <w:bookmarkEnd w:id="28"/>
      <w:bookmarkEnd w:id="29"/>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1" w:name="_Toc536773072"/>
      <w:bookmarkStart w:id="32" w:name="_Toc256000008"/>
      <w:r w:rsidRPr="00B1211D">
        <w:t>Reimburse costs incurred by the Landlord</w:t>
      </w:r>
      <w:bookmarkEnd w:id="32"/>
      <w:bookmarkEnd w:id="31"/>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3"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3"/>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4" w:name="_Ref429385578"/>
      <w:bookmarkStart w:id="35" w:name="_Ref438116038"/>
      <w:bookmarkStart w:id="36" w:name="_Ref498959773"/>
      <w:r>
        <w:t>[</w:t>
      </w:r>
      <w:r w:rsidRPr="00B1211D">
        <w:t>carrying out works to the Premises to improve their Environmental Performance where the Tenant, in its absolute discretion, has consented to the Landlord doing so</w:t>
      </w:r>
      <w:bookmarkEnd w:id="34"/>
      <w:r w:rsidRPr="00B1211D">
        <w:t>;</w:t>
      </w:r>
      <w:bookmarkEnd w:id="35"/>
      <w:r w:rsidR="000A5C55">
        <w:t> and</w:t>
      </w:r>
      <w:r>
        <w:t>]</w:t>
      </w:r>
      <w:r>
        <w:rPr>
          <w:rStyle w:val="FootnoteReference"/>
        </w:rPr>
        <w:footnoteReference w:id="33"/>
      </w:r>
      <w:bookmarkEnd w:id="36"/>
    </w:p>
    <w:p w:rsidR="00DD0D18" w:rsidRPr="00B1211D" w:rsidP="00984F4F">
      <w:pPr>
        <w:pStyle w:val="SHHeading3"/>
      </w:pPr>
      <w:bookmarkStart w:id="37" w:name="_Ref141111206"/>
      <w:r w:rsidRPr="00B1211D">
        <w:t>the preparation and service of a schedule of dilapidations served no later than six months after the End Date</w:t>
      </w:r>
      <w:bookmarkEnd w:id="37"/>
      <w:r w:rsidR="000A5C55">
        <w:t>.</w:t>
      </w:r>
    </w:p>
    <w:p w:rsidR="00DA1639" w:rsidRPr="00B1211D" w:rsidP="00984F4F">
      <w:pPr>
        <w:pStyle w:val="SHHeading22ndStyle"/>
      </w:pPr>
      <w:bookmarkStart w:id="38" w:name="_Toc536773073"/>
      <w:bookmarkStart w:id="39" w:name="_Toc256000009"/>
      <w:r w:rsidRPr="00B1211D">
        <w:t>Third party indemnity</w:t>
      </w:r>
      <w:bookmarkEnd w:id="39"/>
      <w:r>
        <w:rPr>
          <w:rStyle w:val="FootnoteReference"/>
          <w:b/>
        </w:rPr>
        <w:footnoteReference w:id="34"/>
      </w:r>
      <w:bookmarkEnd w:id="38"/>
    </w:p>
    <w:p w:rsidR="00DA1639" w:rsidRPr="00B1211D" w:rsidP="00984F4F">
      <w:pPr>
        <w:pStyle w:val="SHHeading3"/>
      </w:pPr>
      <w:bookmarkStart w:id="40"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0"/>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4.6.1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1" w:name="_Ref322091149"/>
      <w:bookmarkStart w:id="42" w:name="_Toc536773074"/>
      <w:bookmarkStart w:id="43" w:name="_Toc256000010"/>
      <w:r w:rsidRPr="00B1211D">
        <w:t>Insurance</w:t>
      </w:r>
      <w:bookmarkEnd w:id="43"/>
      <w:bookmarkEnd w:id="41"/>
      <w:bookmarkEnd w:id="42"/>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44" w:name="_Ref356484078"/>
      <w:bookmarkStart w:id="45" w:name="_Toc536773075"/>
      <w:bookmarkStart w:id="46" w:name="_Toc256000011"/>
      <w:r w:rsidRPr="00B1211D">
        <w:t>Repair and decoration</w:t>
      </w:r>
      <w:bookmarkEnd w:id="46"/>
      <w:bookmarkEnd w:id="44"/>
      <w:bookmarkEnd w:id="45"/>
    </w:p>
    <w:p w:rsidR="00DA1639" w:rsidRPr="00B1211D" w:rsidP="00984F4F">
      <w:pPr>
        <w:pStyle w:val="SHHeading3"/>
      </w:pPr>
      <w:bookmarkStart w:id="47" w:name="_Ref322090348"/>
      <w:r w:rsidRPr="00B1211D">
        <w:t>The Tenant must:</w:t>
      </w:r>
    </w:p>
    <w:bookmarkEnd w:id="47"/>
    <w:p w:rsidR="00DA1639" w:rsidRPr="00B1211D" w:rsidP="00984F4F">
      <w:pPr>
        <w:pStyle w:val="SHHeading4"/>
      </w:pPr>
      <w:r w:rsidRPr="00B1211D">
        <w:t>keep the Premises</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5"/>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36"/>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37"/>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38"/>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39"/>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0"/>
      </w:r>
      <w:r>
        <w:t>]</w:t>
      </w:r>
      <w:r w:rsidRPr="00B1211D">
        <w:t xml:space="preserve"> with items of equivalent or better quality.</w:t>
      </w:r>
    </w:p>
    <w:p w:rsidR="00DA1639" w:rsidRPr="00B1211D" w:rsidP="00984F4F">
      <w:pPr>
        <w:pStyle w:val="SHHeading3"/>
      </w:pPr>
      <w:bookmarkStart w:id="48" w:name="_Ref391479232"/>
      <w:r w:rsidRPr="00B1211D">
        <w:t>The Tenant must promptly replace any damaged glass forming part of the Premises with glass of equivalent appearance and of the same or better quality.</w:t>
      </w:r>
      <w:bookmarkEnd w:id="48"/>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4.8</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4.8.2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1.1.2</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3</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49" w:name="_Ref322090246"/>
      <w:bookmarkStart w:id="50" w:name="_Toc536773076"/>
      <w:bookmarkStart w:id="51" w:name="_Toc256000012"/>
      <w:r w:rsidRPr="00B1211D">
        <w:t>Allow entry</w:t>
      </w:r>
      <w:bookmarkEnd w:id="51"/>
      <w:bookmarkEnd w:id="49"/>
      <w:bookmarkEnd w:id="50"/>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2"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2"/>
    </w:p>
    <w:p w:rsidR="00DA1639" w:rsidRPr="00B1211D" w:rsidP="00984F4F">
      <w:pPr>
        <w:pStyle w:val="SHHeading3"/>
      </w:pPr>
      <w:bookmarkStart w:id="53"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4.9.2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3"/>
    </w:p>
    <w:p w:rsidR="00DA1639" w:rsidRPr="00B1211D" w:rsidP="00984F4F">
      <w:pPr>
        <w:pStyle w:val="SHHeading22ndStyle"/>
      </w:pPr>
      <w:bookmarkStart w:id="54" w:name="_Ref322089999"/>
      <w:bookmarkStart w:id="55" w:name="_Toc536773077"/>
      <w:bookmarkStart w:id="56" w:name="_Toc256000013"/>
      <w:r w:rsidRPr="00B1211D">
        <w:t>Alterations</w:t>
      </w:r>
      <w:bookmarkEnd w:id="56"/>
      <w:bookmarkEnd w:id="54"/>
      <w:bookmarkEnd w:id="55"/>
    </w:p>
    <w:p w:rsidR="00DA1639" w:rsidP="00984F4F">
      <w:pPr>
        <w:pStyle w:val="SHHeading3"/>
      </w:pPr>
      <w:r w:rsidRPr="00B1211D">
        <w:t>The Tenant has no rights to carry out any alterations, works or installations to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1"/>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57"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2"/>
      </w:r>
    </w:p>
    <w:p w:rsidR="00DA1639" w:rsidRPr="00B1211D" w:rsidP="00984F4F">
      <w:pPr>
        <w:pStyle w:val="SHHeading3"/>
      </w:pPr>
      <w:bookmarkStart w:id="58"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t xml:space="preserve"> when giving its consent.</w:t>
      </w:r>
      <w:bookmarkEnd w:id="58"/>
    </w:p>
    <w:p w:rsidR="00DA1639" w:rsidRPr="00B1211D" w:rsidP="00984F4F">
      <w:pPr>
        <w:pStyle w:val="SHHeading22ndStyle"/>
      </w:pPr>
      <w:bookmarkStart w:id="59" w:name="_Toc536773078"/>
      <w:bookmarkStart w:id="60" w:name="_Toc256000014"/>
      <w:r w:rsidRPr="00B1211D">
        <w:t>Signs and advertisements</w:t>
      </w:r>
      <w:bookmarkEnd w:id="60"/>
      <w:bookmarkEnd w:id="57"/>
      <w:bookmarkEnd w:id="59"/>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w:t>
      </w:r>
      <w:r>
        <w:t>[</w:t>
      </w:r>
      <w:r w:rsidRPr="00B1211D">
        <w:t>the usual trading hours for retail premises in the vicinity of the Premises</w:t>
      </w:r>
      <w:r>
        <w:t>]</w:t>
      </w:r>
      <w:r>
        <w:t>[</w:t>
      </w:r>
      <w:r w:rsidRPr="00B1211D">
        <w:t>such hours as the Landlord may stipulate</w:t>
      </w:r>
      <w:r>
        <w:t>]</w:t>
      </w:r>
      <w:r w:rsidRPr="00B1211D">
        <w:t>.</w:t>
      </w:r>
    </w:p>
    <w:p w:rsidR="00DA1639" w:rsidRPr="00B1211D" w:rsidP="00984F4F">
      <w:pPr>
        <w:pStyle w:val="SHHeading22ndStyle"/>
      </w:pPr>
      <w:bookmarkStart w:id="61" w:name="_Toc536773079"/>
      <w:bookmarkStart w:id="62" w:name="_Ref99719580"/>
      <w:bookmarkStart w:id="63" w:name="_Toc256000015"/>
      <w:r w:rsidRPr="00B1211D">
        <w:t>Obligations at the End Date</w:t>
      </w:r>
      <w:bookmarkEnd w:id="63"/>
      <w:bookmarkEnd w:id="61"/>
      <w:bookmarkEnd w:id="62"/>
    </w:p>
    <w:p w:rsidR="00DA1639" w:rsidRPr="00B1211D" w:rsidP="00984F4F">
      <w:pPr>
        <w:pStyle w:val="SHHeading3"/>
      </w:pPr>
      <w:bookmarkStart w:id="64" w:name="_Ref322090480"/>
      <w:r w:rsidRPr="00B1211D">
        <w:t>By the End Date the Tenant must have removed:</w:t>
      </w:r>
      <w:bookmarkEnd w:id="64"/>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t>;</w:t>
      </w:r>
    </w:p>
    <w:p w:rsidR="00DA1639" w:rsidRPr="00B1211D" w:rsidP="00984F4F">
      <w:pPr>
        <w:pStyle w:val="SHHeading4"/>
      </w:pPr>
      <w:bookmarkStart w:id="65" w:name="_Ref322090513"/>
      <w:bookmarkStart w:id="66" w:name="_Ref521409088"/>
      <w:r w:rsidRPr="00B1211D">
        <w:t>unless and to the extent that the Landlord and the Tenant otherwise agree,</w:t>
      </w:r>
      <w:r w:rsidRPr="00B1211D">
        <w:t xml:space="preserve"> all Permitted Works</w:t>
      </w:r>
      <w:bookmarkEnd w:id="65"/>
      <w:r w:rsidRPr="00B1211D" w:rsidR="00D54E60">
        <w:t>; and</w:t>
      </w:r>
      <w:bookmarkEnd w:id="66"/>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67" w:name="_Ref322091675"/>
      <w:r w:rsidRPr="00B1211D">
        <w:t>The Tenant must make good all damage to the Premises</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4.12.1</w:t>
      </w:r>
      <w:r w:rsidRPr="00B1211D">
        <w:rPr>
          <w:b/>
        </w:rPr>
        <w:fldChar w:fldCharType="end"/>
      </w:r>
      <w:r w:rsidRPr="00B1211D">
        <w:t xml:space="preserve"> and restore them to the same configuration, state and condition as they were in before the items removed were originally installed.</w:t>
      </w:r>
      <w:bookmarkEnd w:id="67"/>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43"/>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44"/>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68" w:name="_Toc536773080"/>
      <w:bookmarkStart w:id="69" w:name="_Toc256000016"/>
      <w:r w:rsidRPr="00B1211D">
        <w:t>User</w:t>
      </w:r>
      <w:bookmarkEnd w:id="69"/>
      <w:r>
        <w:rPr>
          <w:rStyle w:val="FootnoteReference"/>
          <w:b/>
        </w:rPr>
        <w:footnoteReference w:id="45"/>
      </w:r>
      <w:bookmarkEnd w:id="68"/>
    </w:p>
    <w:p w:rsidR="00DA1639" w:rsidRPr="00B1211D" w:rsidP="00984F4F">
      <w:pPr>
        <w:pStyle w:val="SHHeading3"/>
      </w:pPr>
      <w:r w:rsidRPr="00B1211D">
        <w:t>The Tenant must not use the Premises other than for the Permitted Use.</w:t>
      </w:r>
      <w:r>
        <w:rPr>
          <w:rStyle w:val="FootnoteReference"/>
        </w:rPr>
        <w:footnoteReference w:id="46"/>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47"/>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48"/>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t>;</w:t>
      </w:r>
      <w:r>
        <w:rPr>
          <w:rStyle w:val="FootnoteReference"/>
        </w:rPr>
        <w:footnoteReference w:id="49"/>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t xml:space="preserve"> on any adjoining premises</w:t>
      </w:r>
      <w:r w:rsidRPr="00B1211D">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t>[</w:t>
      </w:r>
      <w:r w:rsidRPr="00B1211D">
        <w:t>On each day that the Premises are open for trade, the Tenant must arrange the regular collection of any of the Tenant</w:t>
      </w:r>
      <w:r w:rsidRPr="00B1211D" w:rsidR="00722814">
        <w:t>’</w:t>
      </w:r>
      <w:r w:rsidRPr="00B1211D">
        <w:t>s customer trolleys that have been left outside the Premises</w:t>
      </w:r>
      <w:r>
        <w:rPr>
          <w:rStyle w:val="FootnoteReference"/>
        </w:rPr>
        <w:footnoteReference w:id="50"/>
      </w:r>
      <w:r>
        <w:t>]</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forming part of the Premises</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70" w:name="_Toc536773081"/>
      <w:bookmarkStart w:id="71" w:name="_Toc256000017"/>
      <w:r w:rsidRPr="00B1211D">
        <w:t>Dealings with the Premises</w:t>
      </w:r>
      <w:bookmarkEnd w:id="71"/>
      <w:r>
        <w:rPr>
          <w:rStyle w:val="FootnoteReference"/>
          <w:b/>
        </w:rPr>
        <w:footnoteReference w:id="51"/>
      </w:r>
      <w:bookmarkStart w:id="72" w:name="_Ref322090542"/>
      <w:bookmarkEnd w:id="70"/>
    </w:p>
    <w:bookmarkEnd w:id="72"/>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73" w:name="_Ref322091737"/>
      <w:r w:rsidRPr="00B1211D">
        <w:t>The Tenant may, with the Landlord</w:t>
      </w:r>
      <w:r w:rsidRPr="00B1211D" w:rsidR="00722814">
        <w:t>’</w:t>
      </w:r>
      <w:r w:rsidRPr="00B1211D">
        <w:t>s consent, assign the whole of the Premises.</w:t>
      </w:r>
      <w:bookmarkEnd w:id="73"/>
    </w:p>
    <w:p w:rsidR="00DA1639" w:rsidRPr="00B1211D" w:rsidP="00984F4F">
      <w:pPr>
        <w:pStyle w:val="SHHeading3"/>
      </w:pPr>
      <w:bookmarkStart w:id="74"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2"/>
      </w:r>
      <w:bookmarkEnd w:id="74"/>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3"/>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4.15</w:t>
      </w:r>
      <w:r w:rsidRPr="00B1211D">
        <w:rPr>
          <w:b/>
        </w:rPr>
        <w:fldChar w:fldCharType="end"/>
      </w:r>
      <w:r w:rsidRPr="00B1211D">
        <w:t xml:space="preserve"> of any charge created.</w:t>
      </w:r>
    </w:p>
    <w:p w:rsidR="00DA1639" w:rsidRPr="00B1211D" w:rsidP="00984F4F">
      <w:pPr>
        <w:pStyle w:val="SHHeading3"/>
      </w:pPr>
      <w:bookmarkStart w:id="75" w:name="_Ref322355878"/>
      <w:bookmarkStart w:id="76"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75"/>
      <w:bookmarkEnd w:id="76"/>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54"/>
      </w:r>
      <w:r>
        <w:t>]</w:t>
      </w:r>
    </w:p>
    <w:p w:rsidR="00DA1639" w:rsidRPr="00B1211D" w:rsidP="00984F4F">
      <w:pPr>
        <w:pStyle w:val="SHHeading22ndStyle"/>
      </w:pPr>
      <w:bookmarkStart w:id="77" w:name="_Ref322091791"/>
      <w:bookmarkStart w:id="78" w:name="_Toc536773082"/>
      <w:bookmarkStart w:id="79" w:name="_Ref73023520"/>
      <w:bookmarkStart w:id="80" w:name="_Toc256000018"/>
      <w:r w:rsidRPr="00B1211D">
        <w:t xml:space="preserve">Registration of </w:t>
      </w:r>
      <w:bookmarkEnd w:id="77"/>
      <w:r w:rsidRPr="00B1211D">
        <w:t>dealings</w:t>
      </w:r>
      <w:bookmarkEnd w:id="80"/>
      <w:bookmarkEnd w:id="78"/>
      <w:bookmarkEnd w:id="79"/>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55"/>
      </w:r>
    </w:p>
    <w:p w:rsidR="00DA1639" w:rsidRPr="00B1211D" w:rsidP="00984F4F">
      <w:pPr>
        <w:pStyle w:val="SHHeading22ndStyle"/>
      </w:pPr>
      <w:bookmarkStart w:id="81" w:name="_Toc536773083"/>
      <w:bookmarkStart w:id="82" w:name="_Toc256000019"/>
      <w:r w:rsidRPr="00B1211D">
        <w:t>Marketing</w:t>
      </w:r>
      <w:bookmarkEnd w:id="82"/>
      <w:bookmarkEnd w:id="81"/>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Premises</w:t>
      </w:r>
      <w:r w:rsidRPr="00B1211D">
        <w:t xml:space="preserve"> (who must be accompanied by the Landlord or its agents).</w:t>
      </w:r>
    </w:p>
    <w:p w:rsidR="00DA1639" w:rsidRPr="00B1211D" w:rsidP="00984F4F">
      <w:pPr>
        <w:pStyle w:val="SHHeading22ndStyle"/>
      </w:pPr>
      <w:bookmarkStart w:id="83" w:name="_Toc536773084"/>
      <w:bookmarkStart w:id="84" w:name="_Toc256000020"/>
      <w:r w:rsidRPr="00B1211D">
        <w:t>Notifying the Landlord of notices or claims</w:t>
      </w:r>
      <w:bookmarkEnd w:id="84"/>
      <w:bookmarkEnd w:id="83"/>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56"/>
      </w:r>
    </w:p>
    <w:p w:rsidR="00DA1639" w:rsidRPr="00B1211D" w:rsidP="00984F4F">
      <w:pPr>
        <w:pStyle w:val="SHHeading22ndStyle"/>
      </w:pPr>
      <w:bookmarkStart w:id="85" w:name="_Toc536773085"/>
      <w:bookmarkStart w:id="86" w:name="_Ref96352383"/>
      <w:bookmarkStart w:id="87" w:name="_Toc256000021"/>
      <w:r w:rsidRPr="00B1211D">
        <w:t>Comply with Acts</w:t>
      </w:r>
      <w:bookmarkEnd w:id="87"/>
      <w:bookmarkEnd w:id="85"/>
      <w:bookmarkEnd w:id="86"/>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88" w:name="_Toc536773086"/>
      <w:bookmarkStart w:id="89" w:name="_Toc256000022"/>
      <w:r w:rsidRPr="00B1211D">
        <w:t>Planning Acts</w:t>
      </w:r>
      <w:bookmarkEnd w:id="89"/>
      <w:bookmarkEnd w:id="88"/>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90"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bookmarkEnd w:id="90"/>
    </w:p>
    <w:p w:rsidR="00DA1639" w:rsidRPr="00B1211D" w:rsidP="00984F4F">
      <w:pPr>
        <w:pStyle w:val="SHHeading22ndStyle"/>
      </w:pPr>
      <w:bookmarkStart w:id="91" w:name="_Toc536773087"/>
      <w:bookmarkStart w:id="92" w:name="_Toc256000023"/>
      <w:r w:rsidRPr="00B1211D">
        <w:t>Rights and easements</w:t>
      </w:r>
      <w:bookmarkEnd w:id="92"/>
      <w:bookmarkEnd w:id="91"/>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93" w:name="_Toc536773089"/>
      <w:bookmarkStart w:id="94" w:name="_Toc256000024"/>
      <w:r w:rsidRPr="00B1211D">
        <w:t>Superior interest</w:t>
      </w:r>
      <w:bookmarkEnd w:id="94"/>
      <w:bookmarkEnd w:id="93"/>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Premises</w:t>
      </w:r>
      <w:r w:rsidRPr="00B1211D">
        <w:t xml:space="preserve"> in the Head Lease or</w:t>
      </w:r>
      <w:r>
        <w:t>]</w:t>
      </w:r>
      <w:r w:rsidRPr="00B1211D">
        <w:t xml:space="preserve"> any obligations affecting the freehold interest in the </w:t>
      </w:r>
      <w:r w:rsidRPr="00B1211D">
        <w:t>Premises</w:t>
      </w:r>
      <w:r w:rsidRPr="00B1211D">
        <w:t xml:space="preserve"> at the date of this Lease.</w:t>
      </w:r>
      <w:r>
        <w:rPr>
          <w:rStyle w:val="FootnoteReference"/>
        </w:rPr>
        <w:footnoteReference w:id="57"/>
      </w:r>
    </w:p>
    <w:p w:rsidR="00DA1639" w:rsidRPr="00B1211D" w:rsidP="00984F4F">
      <w:pPr>
        <w:pStyle w:val="SHHeading22ndStyle"/>
      </w:pPr>
      <w:bookmarkStart w:id="95" w:name="_Toc536773090"/>
      <w:bookmarkStart w:id="96" w:name="_Toc256000025"/>
      <w:r w:rsidRPr="00B1211D">
        <w:t>Registration at the Land Registry</w:t>
      </w:r>
      <w:bookmarkEnd w:id="96"/>
      <w:bookmarkEnd w:id="95"/>
    </w:p>
    <w:p w:rsidR="00DA1639" w:rsidRPr="00B1211D" w:rsidP="00984F4F">
      <w:pPr>
        <w:pStyle w:val="SHHeading3"/>
      </w:pPr>
      <w:r w:rsidRPr="00B1211D">
        <w:t>If compulsorily registrable, the Tenant must:</w:t>
      </w:r>
      <w:r>
        <w:rPr>
          <w:rStyle w:val="FootnoteReference"/>
        </w:rPr>
        <w:footnoteReference w:id="58"/>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59"/>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Premises</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97" w:name="_Toc256000026"/>
      <w:r>
        <w:t>[</w:t>
      </w:r>
      <w:bookmarkStart w:id="98" w:name="_Ref322090691"/>
      <w:bookmarkStart w:id="99" w:name="_Toc536773091"/>
      <w:r w:rsidRPr="00B1211D">
        <w:t>Turnover information</w:t>
      </w:r>
      <w:bookmarkEnd w:id="97"/>
      <w:bookmarkEnd w:id="98"/>
      <w:bookmarkEnd w:id="99"/>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Premises</w:t>
      </w:r>
      <w:r w:rsidRPr="00B1211D">
        <w:t>) details of daily gross turnover by means of the link provided by the Landlord (whether email, computer, telephone or any other method required by the Landlord).</w:t>
      </w:r>
      <w:r>
        <w:rPr>
          <w:rStyle w:val="FootnoteReference"/>
        </w:rPr>
        <w:footnoteReference w:id="60"/>
      </w:r>
      <w:r>
        <w:t>]</w:t>
      </w:r>
    </w:p>
    <w:p w:rsidR="00DA1639" w:rsidRPr="00B1211D" w:rsidP="00984F4F">
      <w:pPr>
        <w:pStyle w:val="SHHeading22ndStyle"/>
      </w:pPr>
      <w:bookmarkStart w:id="100" w:name="_Toc536773092"/>
      <w:bookmarkStart w:id="101" w:name="_Toc256000027"/>
      <w:r w:rsidRPr="00B1211D">
        <w:t>Applications for consent or approval</w:t>
      </w:r>
      <w:bookmarkEnd w:id="101"/>
      <w:bookmarkEnd w:id="100"/>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02" w:name="_Toc536773093"/>
      <w:bookmarkStart w:id="103" w:name="_Toc256000028"/>
      <w:r w:rsidRPr="00B1211D">
        <w:t>LANDLORD</w:t>
      </w:r>
      <w:r w:rsidRPr="00B1211D" w:rsidR="00722814">
        <w:t>’</w:t>
      </w:r>
      <w:r w:rsidRPr="00B1211D">
        <w:t>S OBLIGATIONS</w:t>
      </w:r>
      <w:bookmarkEnd w:id="103"/>
      <w:bookmarkEnd w:id="102"/>
    </w:p>
    <w:p w:rsidR="00DA1639" w:rsidRPr="00B1211D" w:rsidP="00984F4F">
      <w:pPr>
        <w:pStyle w:val="SHHeading22ndStyle"/>
      </w:pPr>
      <w:bookmarkStart w:id="104" w:name="_Toc536773094"/>
      <w:bookmarkStart w:id="105" w:name="_Toc256000029"/>
      <w:r w:rsidRPr="00B1211D">
        <w:t>Quiet enjoyment</w:t>
      </w:r>
      <w:bookmarkEnd w:id="105"/>
      <w:bookmarkEnd w:id="104"/>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06" w:name="_Toc536773095"/>
      <w:bookmarkStart w:id="107" w:name="_Toc256000030"/>
      <w:r w:rsidRPr="00B1211D">
        <w:t>Insurance</w:t>
      </w:r>
      <w:bookmarkEnd w:id="107"/>
      <w:bookmarkEnd w:id="106"/>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08" w:name="_Ref384816534"/>
      <w:bookmarkStart w:id="109" w:name="_Toc536773097"/>
      <w:bookmarkStart w:id="110" w:name="_Ref322089897"/>
      <w:bookmarkStart w:id="111" w:name="_Toc256000031"/>
      <w:r w:rsidRPr="00B1211D">
        <w:t>Repayment of rent</w:t>
      </w:r>
      <w:bookmarkEnd w:id="111"/>
      <w:bookmarkEnd w:id="108"/>
      <w:bookmarkEnd w:id="109"/>
    </w:p>
    <w:p w:rsidR="00DA1639" w:rsidRPr="00B1211D" w:rsidP="00984F4F">
      <w:pPr>
        <w:pStyle w:val="SHHeading3"/>
      </w:pPr>
      <w:bookmarkStart w:id="112"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bookmarkEnd w:id="112"/>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5.3.1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61"/>
      </w:r>
    </w:p>
    <w:p w:rsidR="00DA1639" w:rsidRPr="00B1211D" w:rsidP="00984F4F">
      <w:pPr>
        <w:pStyle w:val="SHHeading22ndStyle"/>
      </w:pPr>
      <w:bookmarkStart w:id="113" w:name="_Ref355788606"/>
      <w:bookmarkStart w:id="114" w:name="_Toc536773098"/>
      <w:bookmarkStart w:id="115" w:name="_Toc256000032"/>
      <w:r w:rsidRPr="00B1211D">
        <w:t>Entry Safeguards</w:t>
      </w:r>
      <w:bookmarkEnd w:id="115"/>
      <w:bookmarkEnd w:id="110"/>
      <w:bookmarkEnd w:id="113"/>
      <w:bookmarkEnd w:id="114"/>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16" w:name="_Ref381282035"/>
      <w:bookmarkStart w:id="117" w:name="_Ref382841749"/>
      <w:bookmarkStart w:id="118" w:name="_Toc536773099"/>
      <w:bookmarkStart w:id="119" w:name="_Toc256000033"/>
      <w:r w:rsidRPr="00B1211D">
        <w:t>Scaffolding</w:t>
      </w:r>
      <w:bookmarkEnd w:id="119"/>
      <w:bookmarkEnd w:id="116"/>
      <w:r>
        <w:rPr>
          <w:rStyle w:val="FootnoteReference"/>
          <w:b/>
        </w:rPr>
        <w:footnoteReference w:id="62"/>
      </w:r>
      <w:bookmarkEnd w:id="117"/>
      <w:bookmarkEnd w:id="118"/>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 xml:space="preserve"> to the Premises</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20" w:name="_Toc256000034"/>
      <w:r>
        <w:t>[</w:t>
      </w:r>
      <w:bookmarkStart w:id="121" w:name="_Ref322090713"/>
      <w:bookmarkStart w:id="122" w:name="_Toc536773100"/>
      <w:r w:rsidRPr="00B1211D">
        <w:t>Turnover Information</w:t>
      </w:r>
      <w:bookmarkEnd w:id="120"/>
      <w:bookmarkEnd w:id="121"/>
      <w:bookmarkEnd w:id="122"/>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4.23</w:t>
      </w:r>
      <w:r w:rsidRPr="00B1211D">
        <w:rPr>
          <w:b/>
        </w:rPr>
        <w:fldChar w:fldCharType="end"/>
      </w:r>
      <w:r w:rsidRPr="00B1211D">
        <w:t xml:space="preserve"> for management purposes in connection with the monitoring and assessment of sales at and the performance of the </w:t>
      </w:r>
      <w:r w:rsidRPr="00B1211D">
        <w:t>Premises</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5.6.2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Premises</w:t>
      </w:r>
      <w:r w:rsidRPr="00B1211D">
        <w:t xml:space="preserve"> </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23"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5.6</w:t>
      </w:r>
      <w:r w:rsidRPr="00B1211D">
        <w:rPr>
          <w:b/>
        </w:rPr>
        <w:fldChar w:fldCharType="end"/>
      </w:r>
      <w:r w:rsidRPr="00B1211D">
        <w:t>, the Landlord will stress its confidential nature.</w:t>
      </w:r>
      <w:bookmarkEnd w:id="123"/>
      <w:r>
        <w:t>]</w:t>
      </w:r>
    </w:p>
    <w:p w:rsidR="00DA1639" w:rsidRPr="00B1211D" w:rsidP="00984F4F">
      <w:pPr>
        <w:pStyle w:val="SHHeading22ndStyle"/>
      </w:pPr>
      <w:bookmarkStart w:id="124" w:name="_Toc256000035"/>
      <w:r>
        <w:t>[</w:t>
      </w:r>
      <w:bookmarkStart w:id="125" w:name="_Toc536773101"/>
      <w:r w:rsidRPr="00B1211D">
        <w:t>Head Lease</w:t>
      </w:r>
      <w:bookmarkEnd w:id="124"/>
      <w:bookmarkEnd w:id="125"/>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63"/>
      </w:r>
      <w:r>
        <w:t>]</w:t>
      </w:r>
      <w:r>
        <w:t>]</w:t>
      </w:r>
    </w:p>
    <w:p w:rsidR="00DA1639" w:rsidRPr="00B1211D" w:rsidP="00984F4F">
      <w:pPr>
        <w:pStyle w:val="SHHeading1"/>
      </w:pPr>
      <w:bookmarkStart w:id="126" w:name="_Toc536773107"/>
      <w:bookmarkStart w:id="127" w:name="_Toc256000036"/>
      <w:r w:rsidRPr="00B1211D">
        <w:t>AGREEMENTS</w:t>
      </w:r>
      <w:bookmarkEnd w:id="127"/>
      <w:bookmarkEnd w:id="126"/>
    </w:p>
    <w:p w:rsidR="00DA1639" w:rsidRPr="00B1211D" w:rsidP="00984F4F">
      <w:pPr>
        <w:pStyle w:val="SHHeading22ndStyle"/>
      </w:pPr>
      <w:bookmarkStart w:id="128" w:name="_Ref373224951"/>
      <w:bookmarkStart w:id="129" w:name="_Toc536773108"/>
      <w:bookmarkStart w:id="130" w:name="_Toc256000037"/>
      <w:r w:rsidRPr="00B1211D">
        <w:t>Landlord</w:t>
      </w:r>
      <w:r w:rsidRPr="00B1211D" w:rsidR="00722814">
        <w:t>’</w:t>
      </w:r>
      <w:r w:rsidRPr="00B1211D">
        <w:t>s right to end this Lease</w:t>
      </w:r>
      <w:bookmarkEnd w:id="130"/>
      <w:bookmarkEnd w:id="128"/>
      <w:bookmarkEnd w:id="129"/>
    </w:p>
    <w:p w:rsidR="00DA1639" w:rsidRPr="00B1211D" w:rsidP="00984F4F">
      <w:pPr>
        <w:pStyle w:val="SHHeading3"/>
      </w:pPr>
      <w:bookmarkStart w:id="131"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31"/>
    </w:p>
    <w:p w:rsidR="00DA1639" w:rsidRPr="00B1211D" w:rsidP="00984F4F">
      <w:pPr>
        <w:pStyle w:val="SHHeading3"/>
      </w:pPr>
      <w:bookmarkStart w:id="132"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32"/>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64"/>
      </w:r>
    </w:p>
    <w:p w:rsidR="00DA1639" w:rsidRPr="00B1211D" w:rsidP="00984F4F">
      <w:pPr>
        <w:pStyle w:val="SHHeading4"/>
      </w:pPr>
      <w:r w:rsidRPr="00B1211D">
        <w:t>the Tenant breaches this Lease;</w:t>
      </w:r>
    </w:p>
    <w:p w:rsidR="00DA1639" w:rsidRPr="00B1211D" w:rsidP="00984F4F">
      <w:pPr>
        <w:pStyle w:val="SHHeading4"/>
      </w:pPr>
      <w:bookmarkStart w:id="133"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33"/>
    </w:p>
    <w:p w:rsidR="00DA1639" w:rsidRPr="00B1211D" w:rsidP="00984F4F">
      <w:pPr>
        <w:pStyle w:val="SHHeading4"/>
      </w:pPr>
      <w:bookmarkStart w:id="134" w:name="_Ref373435905"/>
      <w:bookmarkStart w:id="135" w:name="_Ref322090834"/>
      <w:r w:rsidRPr="00B1211D">
        <w:t>if the Tenant is a company or a limited liability partnership:</w:t>
      </w:r>
      <w:bookmarkEnd w:id="134"/>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35"/>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36" w:name="_Ref373435929"/>
      <w:bookmarkStart w:id="137" w:name="_Ref322090888"/>
      <w:r w:rsidRPr="00B1211D">
        <w:t>if the Tenant is an individual:</w:t>
      </w:r>
      <w:bookmarkEnd w:id="136"/>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37"/>
    </w:p>
    <w:p w:rsidR="00DA1639" w:rsidRPr="00B1211D" w:rsidP="00984F4F">
      <w:pPr>
        <w:pStyle w:val="SHHeading4"/>
      </w:pPr>
      <w:bookmarkStart w:id="138"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38"/>
      <w:r w:rsidRPr="00B1211D" w:rsidR="00D54E60">
        <w:t>; or</w:t>
      </w:r>
    </w:p>
    <w:p w:rsidR="00DA1639" w:rsidRPr="00B1211D" w:rsidP="00984F4F">
      <w:pPr>
        <w:pStyle w:val="SHHeading4"/>
      </w:pPr>
      <w:bookmarkStart w:id="139"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39"/>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40"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40"/>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41" w:name="_Ref373225852"/>
      <w:bookmarkStart w:id="142" w:name="_Ref382841802"/>
      <w:bookmarkStart w:id="143" w:name="_Toc536773109"/>
      <w:bookmarkStart w:id="144" w:name="_Toc256000038"/>
      <w:r w:rsidRPr="00B1211D">
        <w:t>No acquisition of easements</w:t>
      </w:r>
      <w:bookmarkEnd w:id="141"/>
      <w:r w:rsidRPr="00B1211D">
        <w:t xml:space="preserve"> or rights</w:t>
      </w:r>
      <w:bookmarkEnd w:id="144"/>
      <w:bookmarkEnd w:id="142"/>
      <w:bookmarkEnd w:id="143"/>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t xml:space="preserve"> adjoining premises</w:t>
      </w:r>
      <w:r w:rsidRPr="00B1211D">
        <w:t xml:space="preserve"> are subject.</w:t>
      </w:r>
    </w:p>
    <w:p w:rsidR="00DA1639" w:rsidRPr="00B1211D" w:rsidP="00984F4F">
      <w:pPr>
        <w:pStyle w:val="SHHeading22ndStyle"/>
      </w:pPr>
      <w:bookmarkStart w:id="145" w:name="_Ref322091595"/>
      <w:bookmarkStart w:id="146" w:name="_Ref383696943"/>
      <w:bookmarkStart w:id="147" w:name="_Toc536773110"/>
      <w:bookmarkStart w:id="148" w:name="_Toc256000039"/>
      <w:r w:rsidRPr="00B1211D">
        <w:t xml:space="preserve">Works to adjoining </w:t>
      </w:r>
      <w:bookmarkEnd w:id="145"/>
      <w:r w:rsidRPr="00B1211D">
        <w:t>premises</w:t>
      </w:r>
      <w:bookmarkEnd w:id="148"/>
      <w:bookmarkEnd w:id="146"/>
      <w:bookmarkEnd w:id="147"/>
    </w:p>
    <w:p w:rsidR="00DA1639" w:rsidRPr="00B1211D" w:rsidP="00984F4F">
      <w:pPr>
        <w:pStyle w:val="SHParagraph2"/>
      </w:pPr>
      <w:r w:rsidRPr="00B1211D">
        <w:t xml:space="preserve">If the Landlord carries out works of construction, demolition, alteration or redevelopment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49" w:name="_Toc536773111"/>
      <w:bookmarkStart w:id="150" w:name="_Toc256000040"/>
      <w:r w:rsidRPr="00B1211D">
        <w:t>Party Walls</w:t>
      </w:r>
      <w:bookmarkEnd w:id="150"/>
      <w:bookmarkEnd w:id="149"/>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51" w:name="_Ref322091014"/>
      <w:bookmarkStart w:id="152" w:name="_Ref521408977"/>
      <w:bookmarkStart w:id="153" w:name="_Toc536773112"/>
      <w:bookmarkStart w:id="154" w:name="_Toc256000041"/>
      <w:r w:rsidRPr="00B1211D">
        <w:t xml:space="preserve">Service of </w:t>
      </w:r>
      <w:bookmarkEnd w:id="151"/>
      <w:r w:rsidRPr="00B1211D">
        <w:t>formal notices</w:t>
      </w:r>
      <w:bookmarkEnd w:id="154"/>
      <w:bookmarkEnd w:id="152"/>
      <w:bookmarkEnd w:id="153"/>
    </w:p>
    <w:p w:rsidR="00DA1639" w:rsidP="00984F4F">
      <w:pPr>
        <w:pStyle w:val="SHHeading3"/>
      </w:pPr>
      <w:bookmarkStart w:id="155" w:name="_Ref275354003"/>
      <w:r w:rsidRPr="00B1211D">
        <w:t xml:space="preserve">Any formal notice must be in writing and </w:t>
      </w:r>
      <w:bookmarkStart w:id="156" w:name="_Ref300214356"/>
      <w:bookmarkEnd w:id="155"/>
      <w:r w:rsidRPr="00B1211D">
        <w:t xml:space="preserve">sent </w:t>
      </w:r>
      <w:r>
        <w:t>[</w:t>
      </w:r>
      <w:r w:rsidR="00040F2C">
        <w:t xml:space="preserve">by </w:t>
      </w:r>
      <w:r w:rsidRPr="00B1211D">
        <w:t xml:space="preserve">pre-paid first class post or special delivery to or otherwise delivered to or left at the address </w:t>
      </w:r>
      <w:bookmarkEnd w:id="156"/>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65"/>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66"/>
      </w:r>
      <w:r>
        <w:t>]</w:t>
      </w:r>
    </w:p>
    <w:p w:rsidR="00DA1639" w:rsidRPr="00B1211D" w:rsidP="00984F4F">
      <w:pPr>
        <w:pStyle w:val="SHHeading3"/>
      </w:pPr>
      <w:bookmarkStart w:id="157" w:name="_Ref322100054"/>
      <w:r>
        <w:t>[</w:t>
      </w:r>
      <w:r>
        <w:t>Unless served by e-mail, a</w:t>
      </w:r>
      <w:r>
        <w:rPr>
          <w:rStyle w:val="FootnoteReference"/>
        </w:rPr>
        <w:footnoteReference w:id="67"/>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68"/>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57"/>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58"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58"/>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69"/>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59" w:name="_Toc536773113"/>
      <w:bookmarkStart w:id="160" w:name="_Toc256000042"/>
      <w:r w:rsidRPr="00B1211D">
        <w:t>Contracts (Rights of Third Parties) Act</w:t>
      </w:r>
      <w:r w:rsidRPr="00B1211D" w:rsidR="00D54E60">
        <w:t> 1</w:t>
      </w:r>
      <w:r w:rsidRPr="00B1211D">
        <w:t>999</w:t>
      </w:r>
      <w:bookmarkEnd w:id="160"/>
      <w:bookmarkEnd w:id="159"/>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61" w:name="_Toc256000043"/>
      <w:r>
        <w:t>[</w:t>
      </w:r>
      <w:bookmarkStart w:id="162" w:name="_Toc536773114"/>
      <w:r w:rsidRPr="00B1211D">
        <w:t>Contracting-out</w:t>
      </w:r>
      <w:bookmarkEnd w:id="161"/>
      <w:r>
        <w:rPr>
          <w:rStyle w:val="FootnoteReference"/>
          <w:b/>
        </w:rPr>
        <w:footnoteReference w:id="70"/>
      </w:r>
      <w:bookmarkEnd w:id="162"/>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63" w:name="_Ref461779777"/>
      <w:bookmarkStart w:id="164" w:name="_Toc536773115"/>
      <w:bookmarkStart w:id="165" w:name="_Toc256000044"/>
      <w:r w:rsidRPr="00B1211D">
        <w:t>Energy Performance Certificates</w:t>
      </w:r>
      <w:bookmarkEnd w:id="165"/>
      <w:bookmarkEnd w:id="163"/>
      <w:bookmarkEnd w:id="164"/>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w:t>
      </w:r>
    </w:p>
    <w:p w:rsidR="00DA1639" w:rsidRPr="00B1211D" w:rsidP="00984F4F">
      <w:pPr>
        <w:pStyle w:val="SHHeading22ndStyle"/>
      </w:pPr>
      <w:bookmarkStart w:id="166" w:name="_Toc256000045"/>
      <w:r>
        <w:t>[</w:t>
      </w:r>
      <w:bookmarkStart w:id="167" w:name="_Toc536773116"/>
      <w:r w:rsidRPr="00B1211D">
        <w:t>Sustainability</w:t>
      </w:r>
      <w:bookmarkEnd w:id="166"/>
      <w:bookmarkEnd w:id="167"/>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6</w:t>
      </w:r>
      <w:r w:rsidRPr="00B1211D">
        <w:rPr>
          <w:b/>
        </w:rPr>
        <w:fldChar w:fldCharType="end"/>
      </w:r>
      <w:r w:rsidRPr="00B1211D">
        <w:t>.</w:t>
      </w:r>
      <w:r>
        <w:t>]</w:t>
      </w:r>
    </w:p>
    <w:p w:rsidR="00DA1639" w:rsidRPr="00B1211D" w:rsidP="00984F4F">
      <w:pPr>
        <w:pStyle w:val="SHHeading22ndStyle"/>
      </w:pPr>
      <w:bookmarkStart w:id="168" w:name="_Toc256000046"/>
      <w:r>
        <w:t>[</w:t>
      </w:r>
      <w:bookmarkStart w:id="169" w:name="_Toc536773117"/>
      <w:r w:rsidRPr="00B1211D">
        <w:t>Superior landlord</w:t>
      </w:r>
      <w:r w:rsidRPr="00B1211D" w:rsidR="00722814">
        <w:t>’</w:t>
      </w:r>
      <w:r w:rsidRPr="00B1211D">
        <w:t>s consent</w:t>
      </w:r>
      <w:bookmarkEnd w:id="168"/>
      <w:bookmarkEnd w:id="169"/>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71"/>
      </w:r>
      <w:r>
        <w:t>]</w:t>
      </w:r>
    </w:p>
    <w:p w:rsidR="00DA1639" w:rsidRPr="00B1211D" w:rsidP="00984F4F">
      <w:pPr>
        <w:pStyle w:val="SHHeading22ndStyle"/>
      </w:pPr>
      <w:bookmarkStart w:id="170" w:name="_Toc256000047"/>
      <w:r>
        <w:t>[</w:t>
      </w:r>
      <w:bookmarkStart w:id="171" w:name="_Toc536773118"/>
      <w:r w:rsidRPr="00B1211D">
        <w:t>Representations</w:t>
      </w:r>
      <w:bookmarkEnd w:id="170"/>
      <w:bookmarkEnd w:id="171"/>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72"/>
      </w:r>
      <w:r>
        <w:t>]</w:t>
      </w:r>
    </w:p>
    <w:p w:rsidR="00DA1639" w:rsidRPr="00B1211D" w:rsidP="00984F4F">
      <w:pPr>
        <w:pStyle w:val="SHHeading22ndStyle"/>
      </w:pPr>
      <w:bookmarkStart w:id="172" w:name="_Toc256000048"/>
      <w:r>
        <w:t>[</w:t>
      </w:r>
      <w:bookmarkStart w:id="173" w:name="_Toc536773119"/>
      <w:r w:rsidRPr="00B1211D">
        <w:t>Exclusion of statutory compensation</w:t>
      </w:r>
      <w:bookmarkEnd w:id="172"/>
      <w:r>
        <w:rPr>
          <w:rStyle w:val="FootnoteReference"/>
          <w:b/>
        </w:rPr>
        <w:footnoteReference w:id="73"/>
      </w:r>
      <w:bookmarkEnd w:id="173"/>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74" w:name="_Toc536773120"/>
      <w:bookmarkStart w:id="175" w:name="_Toc256000049"/>
      <w:r w:rsidRPr="00B1211D">
        <w:t>Exclusion of liability for former landlords</w:t>
      </w:r>
      <w:bookmarkEnd w:id="175"/>
      <w:bookmarkEnd w:id="174"/>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76" w:name="_Toc256000050"/>
      <w:r>
        <w:t>[</w:t>
      </w:r>
      <w:bookmarkStart w:id="177" w:name="_Ref322091114"/>
      <w:bookmarkStart w:id="178" w:name="_Toc536773121"/>
      <w:r w:rsidRPr="00B1211D">
        <w:t>GUARANTOR</w:t>
      </w:r>
      <w:r w:rsidRPr="00B1211D" w:rsidR="00722814">
        <w:t>’</w:t>
      </w:r>
      <w:r w:rsidRPr="00B1211D">
        <w:t>S OBLIGATIONS</w:t>
      </w:r>
      <w:bookmarkEnd w:id="176"/>
      <w:r>
        <w:rPr>
          <w:rStyle w:val="FootnoteReference"/>
          <w:b/>
        </w:rPr>
        <w:footnoteReference w:id="74"/>
      </w:r>
      <w:bookmarkEnd w:id="177"/>
      <w:bookmarkEnd w:id="178"/>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179" w:name="_Ref141111665"/>
      <w:r w:rsidR="000A5C55">
        <w:t>will pay the Landlord’s costs incurred in relation to any</w:t>
      </w:r>
      <w:r w:rsidRPr="00DD0D18" w:rsidR="000A5C55">
        <w:t xml:space="preserve"> legal proceedings </w:t>
      </w:r>
      <w:r w:rsidR="000A5C55">
        <w:t>in relation to this Lease</w:t>
      </w:r>
      <w:bookmarkEnd w:id="179"/>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75"/>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180"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180"/>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181"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76"/>
      </w:r>
      <w:bookmarkEnd w:id="181"/>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182" w:name="_Toc256000051"/>
      <w:r>
        <w:t>[</w:t>
      </w:r>
      <w:bookmarkStart w:id="183" w:name="_Ref322091352"/>
      <w:bookmarkStart w:id="184" w:name="_Ref322091428"/>
      <w:bookmarkStart w:id="185" w:name="_Toc536773122"/>
      <w:r w:rsidRPr="00B1211D">
        <w:t>BREAK CLAUSE</w:t>
      </w:r>
      <w:bookmarkEnd w:id="182"/>
      <w:bookmarkEnd w:id="183"/>
      <w:bookmarkEnd w:id="184"/>
      <w:bookmarkEnd w:id="185"/>
    </w:p>
    <w:p w:rsidR="00DA1639" w:rsidRPr="00B1211D" w:rsidP="00984F4F">
      <w:pPr>
        <w:pStyle w:val="SHHeading2"/>
      </w:pPr>
      <w:bookmarkStart w:id="186"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77"/>
      </w:r>
      <w:r w:rsidRPr="00B1211D">
        <w:t xml:space="preserve"> following which the Term will end on that Break Date</w:t>
      </w:r>
      <w:r>
        <w:t>[</w:t>
      </w:r>
      <w:r w:rsidRPr="00B1211D">
        <w:t>.</w:t>
      </w:r>
      <w:r>
        <w:t>]</w:t>
      </w:r>
      <w:r>
        <w:t>[</w:t>
      </w:r>
      <w:r w:rsidRPr="00B1211D">
        <w:t xml:space="preserve"> if</w:t>
      </w:r>
      <w:bookmarkEnd w:id="186"/>
      <w:r w:rsidRPr="00B1211D">
        <w:t>:</w:t>
      </w:r>
      <w:r>
        <w:rPr>
          <w:rStyle w:val="FootnoteReference"/>
        </w:rPr>
        <w:footnoteReference w:id="78"/>
      </w:r>
      <w:r>
        <w:t>]</w:t>
      </w:r>
    </w:p>
    <w:p w:rsidR="00DA1639" w:rsidRPr="00B1211D" w:rsidP="00984F4F">
      <w:pPr>
        <w:pStyle w:val="SHHeading3"/>
      </w:pPr>
      <w:r>
        <w:t>[</w:t>
      </w:r>
      <w:bookmarkStart w:id="187"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187"/>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188"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188"/>
      <w:r>
        <w:t>]</w:t>
      </w:r>
      <w:r>
        <w:t>]</w:t>
      </w:r>
    </w:p>
    <w:p w:rsidR="00DA1639" w:rsidRPr="00B1211D" w:rsidP="00984F4F">
      <w:pPr>
        <w:pStyle w:val="SHHeading2"/>
      </w:pPr>
      <w:bookmarkStart w:id="189"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189"/>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79"/>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190" w:name="_Toc536773123"/>
      <w:bookmarkStart w:id="191" w:name="_Toc256000052"/>
      <w:r w:rsidRPr="00B1211D">
        <w:t>JURISDICTION</w:t>
      </w:r>
      <w:bookmarkEnd w:id="191"/>
      <w:bookmarkEnd w:id="190"/>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192"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192"/>
    </w:p>
    <w:p w:rsidR="00DA1639" w:rsidRPr="00B1211D" w:rsidP="00984F4F">
      <w:pPr>
        <w:pStyle w:val="SHHeading1"/>
      </w:pPr>
      <w:bookmarkStart w:id="193" w:name="_Toc536773124"/>
      <w:bookmarkStart w:id="194" w:name="_Toc256000053"/>
      <w:r w:rsidRPr="00B1211D">
        <w:t>LEGAL EFFECT</w:t>
      </w:r>
      <w:bookmarkEnd w:id="194"/>
      <w:bookmarkEnd w:id="193"/>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195" w:name="_Ref322092052"/>
    </w:p>
    <w:p w:rsidR="00DA1639" w:rsidRPr="00B1211D" w:rsidP="00984F4F">
      <w:pPr>
        <w:pStyle w:val="SHScheduleHeading"/>
      </w:pPr>
      <w:bookmarkStart w:id="196" w:name="_Toc536773125"/>
      <w:bookmarkStart w:id="197" w:name="_Ref498959991"/>
      <w:bookmarkEnd w:id="196"/>
      <w:bookmarkStart w:id="198" w:name="_Toc256000054"/>
      <w:bookmarkEnd w:id="198"/>
    </w:p>
    <w:p w:rsidR="00DA1639" w:rsidRPr="00B1211D" w:rsidP="00984F4F">
      <w:pPr>
        <w:pStyle w:val="SHScheduleSubHeading"/>
      </w:pPr>
      <w:bookmarkStart w:id="199" w:name="_Toc536773126"/>
      <w:bookmarkEnd w:id="197"/>
      <w:bookmarkStart w:id="200" w:name="_Toc256000055"/>
      <w:r w:rsidRPr="00B1211D">
        <w:t>Rights</w:t>
      </w:r>
      <w:bookmarkEnd w:id="200"/>
      <w:bookmarkEnd w:id="199"/>
    </w:p>
    <w:p w:rsidR="00DA1639" w:rsidRPr="00B1211D" w:rsidP="00984F4F">
      <w:pPr>
        <w:pStyle w:val="SHPart"/>
      </w:pPr>
      <w:bookmarkStart w:id="201" w:name="_Ref383430802"/>
      <w:bookmarkStart w:id="202" w:name="_Toc536773127"/>
      <w:bookmarkEnd w:id="195"/>
      <w:bookmarkStart w:id="203" w:name="_Toc256000056"/>
      <w:r w:rsidRPr="00B1211D">
        <w:t xml:space="preserve">: </w:t>
      </w:r>
      <w:bookmarkStart w:id="204" w:name="_Ref498959982"/>
      <w:r w:rsidRPr="00B1211D">
        <w:t>Tenant</w:t>
      </w:r>
      <w:r w:rsidRPr="00B1211D" w:rsidR="00722814">
        <w:t>’</w:t>
      </w:r>
      <w:r w:rsidRPr="00B1211D">
        <w:t>s Rights</w:t>
      </w:r>
      <w:bookmarkEnd w:id="203"/>
      <w:r>
        <w:rPr>
          <w:rStyle w:val="FootnoteReference"/>
          <w:b/>
        </w:rPr>
        <w:footnoteReference w:id="80"/>
      </w:r>
      <w:bookmarkEnd w:id="201"/>
      <w:bookmarkEnd w:id="202"/>
      <w:bookmarkEnd w:id="204"/>
    </w:p>
    <w:p w:rsidR="00DA1639" w:rsidRPr="00B1211D" w:rsidP="00984F4F">
      <w:pPr>
        <w:pStyle w:val="SHNormal"/>
      </w:pPr>
      <w:r w:rsidRPr="00B1211D">
        <w:t>The following rights are granted to the Tenant subject to the Landlord</w:t>
      </w:r>
      <w:r w:rsidRPr="00B1211D" w:rsidR="00722814">
        <w:t>’</w:t>
      </w:r>
      <w:r w:rsidRPr="00B1211D">
        <w:t>s rights:</w:t>
      </w:r>
      <w:r>
        <w:rPr>
          <w:rStyle w:val="FootnoteReference"/>
        </w:rPr>
        <w:footnoteReference w:id="81"/>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To connect to and use the Conducting Media connecting the Premises to the public mains for the passage of Supplies from and to the Premises.</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Support and shelter for the Premises from any adjoining premises owned by the Landlord.</w:t>
      </w:r>
    </w:p>
    <w:p w:rsidR="00DA1639" w:rsidRPr="00B1211D" w:rsidP="00984F4F">
      <w:pPr>
        <w:pStyle w:val="SHPart"/>
      </w:pPr>
      <w:bookmarkStart w:id="205" w:name="_Ref322094422"/>
      <w:bookmarkStart w:id="206" w:name="_Toc536773128"/>
      <w:bookmarkStart w:id="207" w:name="_Toc256000057"/>
      <w:r w:rsidRPr="00B1211D">
        <w:t>:</w:t>
      </w:r>
      <w:r w:rsidRPr="00B1211D">
        <w:t xml:space="preserve"> </w:t>
      </w:r>
      <w:bookmarkStart w:id="208" w:name="_Ref498960004"/>
      <w:r w:rsidRPr="00B1211D">
        <w:t>Landlord</w:t>
      </w:r>
      <w:r w:rsidRPr="00B1211D" w:rsidR="00722814">
        <w:t>’</w:t>
      </w:r>
      <w:r w:rsidRPr="00B1211D">
        <w:t>s Rights</w:t>
      </w:r>
      <w:bookmarkEnd w:id="207"/>
      <w:bookmarkEnd w:id="205"/>
      <w:bookmarkEnd w:id="206"/>
      <w:bookmarkEnd w:id="208"/>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7"/>
        </w:numPr>
        <w:rPr>
          <w:b/>
        </w:rPr>
      </w:pPr>
      <w:r w:rsidRPr="00B1211D">
        <w:rPr>
          <w:b/>
        </w:rPr>
        <w:t>Support, shelter, light and air</w:t>
      </w:r>
    </w:p>
    <w:p w:rsidR="00DA1639" w:rsidRPr="00B1211D" w:rsidP="00984F4F">
      <w:pPr>
        <w:pStyle w:val="SHScheduleText2"/>
      </w:pPr>
      <w:r w:rsidRPr="00B1211D">
        <w:t>Support and shelter for any adjoining premises owned by the Landlord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pPr>
      <w:bookmarkStart w:id="209" w:name="_Ref386635534"/>
      <w:r w:rsidRPr="00B1211D">
        <w:rPr>
          <w:b/>
        </w:rPr>
        <w:t>Entry on to the Premises</w:t>
      </w:r>
      <w:r>
        <w:rPr>
          <w:rStyle w:val="FootnoteReference"/>
        </w:rPr>
        <w:footnoteReference w:id="82"/>
      </w:r>
      <w:bookmarkEnd w:id="209"/>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and to monitor metering equipment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r w:rsidRPr="00B1211D" w:rsidR="00D54E60">
        <w:t>; and</w:t>
      </w:r>
    </w:p>
    <w:p w:rsidR="00DA1639" w:rsidRPr="00B1211D" w:rsidP="00984F4F">
      <w:pPr>
        <w:pStyle w:val="SHScheduleText3"/>
      </w:pPr>
      <w:r w:rsidRPr="00B1211D">
        <w:t>inspect, repair, alter, decorate, rebuild or carry out other works upon any adjoining premises owned by the Landlord.</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83"/>
      </w:r>
    </w:p>
    <w:p w:rsidR="00DA1639" w:rsidRPr="00B1211D" w:rsidP="00984F4F">
      <w:pPr>
        <w:pStyle w:val="SHScheduleText2"/>
      </w:pPr>
      <w:r w:rsidRPr="00B1211D">
        <w:t>To enter the Premises to do anything that the Landlord is expressly entitled or required to do under this Lease or for any other reasonable purposes in connection with this Lease.</w:t>
      </w:r>
    </w:p>
    <w:p w:rsidR="00DA1639" w:rsidRPr="00B1211D" w:rsidP="009A0B39">
      <w:pPr>
        <w:pStyle w:val="SHScheduleText1"/>
        <w:keepNext/>
      </w:pPr>
      <w:r>
        <w:t>[</w:t>
      </w:r>
      <w:r w:rsidRPr="00B1211D">
        <w:rPr>
          <w:b/>
        </w:rPr>
        <w:t>Roofs</w:t>
      </w:r>
    </w:p>
    <w:p w:rsidR="00DA1639" w:rsidRPr="00B1211D" w:rsidP="00984F4F">
      <w:pPr>
        <w:pStyle w:val="SHParagraph1"/>
      </w:pPr>
      <w:r w:rsidRPr="00B1211D">
        <w:t>The right to place plant, machinery or equipment on the roof of the Premises and a right of access to the roof along such route as the Landlord may require.</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 or outside any buildings on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10" w:name="_Ref322093269"/>
    </w:p>
    <w:p w:rsidR="00DA1639" w:rsidRPr="00B1211D" w:rsidP="00984F4F">
      <w:pPr>
        <w:pStyle w:val="SHScheduleHeading"/>
      </w:pPr>
      <w:bookmarkStart w:id="211" w:name="_Toc536773129"/>
      <w:bookmarkStart w:id="212" w:name="_Ref498961971"/>
      <w:bookmarkEnd w:id="211"/>
      <w:bookmarkStart w:id="213" w:name="_Toc256000058"/>
      <w:bookmarkEnd w:id="213"/>
    </w:p>
    <w:p w:rsidR="00DA1639" w:rsidRPr="00B1211D" w:rsidP="00984F4F">
      <w:pPr>
        <w:pStyle w:val="SHScheduleSubHeading"/>
      </w:pPr>
      <w:bookmarkStart w:id="214" w:name="_Toc536773130"/>
      <w:bookmarkEnd w:id="212"/>
      <w:bookmarkStart w:id="215" w:name="_Toc256000059"/>
      <w:r w:rsidRPr="00B1211D">
        <w:t>Rent review</w:t>
      </w:r>
      <w:bookmarkEnd w:id="215"/>
      <w:r>
        <w:rPr>
          <w:rStyle w:val="FootnoteReference"/>
          <w:b/>
        </w:rPr>
        <w:footnoteReference w:id="84"/>
      </w:r>
      <w:bookmarkEnd w:id="214"/>
    </w:p>
    <w:bookmarkEnd w:id="210"/>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16" w:name="_Ref322356733"/>
      <w:bookmarkStart w:id="217"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16"/>
    </w:p>
    <w:p w:rsidR="00DA1639" w:rsidRPr="00B1211D" w:rsidP="00E34B10">
      <w:pPr>
        <w:pStyle w:val="SHDefinitiona"/>
        <w:numPr>
          <w:ilvl w:val="0"/>
          <w:numId w:val="38"/>
        </w:numPr>
      </w:pPr>
      <w:r w:rsidRPr="00B1211D">
        <w:t xml:space="preserve">if the </w:t>
      </w:r>
      <w:r w:rsidRPr="00B1211D">
        <w:t>Premises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85"/>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18"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86"/>
      </w:r>
      <w:bookmarkEnd w:id="218"/>
    </w:p>
    <w:p w:rsidR="00DA1639" w:rsidRPr="00B1211D" w:rsidP="009A0B39">
      <w:pPr>
        <w:pStyle w:val="SHNormal"/>
        <w:keepNext/>
        <w:rPr>
          <w:b/>
        </w:rPr>
      </w:pPr>
      <w:bookmarkStart w:id="219" w:name="_Ref322356687"/>
      <w:bookmarkStart w:id="220" w:name="_Ref322356635"/>
      <w:r w:rsidRPr="00B1211D">
        <w:rPr>
          <w:b/>
        </w:rPr>
        <w:t>“</w:t>
      </w:r>
      <w:r w:rsidRPr="00B1211D">
        <w:rPr>
          <w:b/>
        </w:rPr>
        <w:t>Disregards</w:t>
      </w:r>
      <w:r w:rsidRPr="00B1211D">
        <w:rPr>
          <w:b/>
        </w:rPr>
        <w:t>”</w:t>
      </w:r>
    </w:p>
    <w:bookmarkEnd w:id="219"/>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87"/>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21"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88"/>
      </w:r>
      <w:bookmarkEnd w:id="221"/>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20"/>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89"/>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22"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90"/>
      </w:r>
      <w:bookmarkEnd w:id="222"/>
    </w:p>
    <w:p w:rsidR="00DA1639" w:rsidRPr="00B1211D" w:rsidP="009A0B39">
      <w:pPr>
        <w:pStyle w:val="SHNormal"/>
        <w:keepNext/>
        <w:rPr>
          <w:b/>
        </w:rPr>
      </w:pPr>
      <w:r w:rsidRPr="00B1211D">
        <w:rPr>
          <w:b/>
        </w:rPr>
        <w:t>“</w:t>
      </w:r>
      <w:r w:rsidRPr="00B1211D">
        <w:rPr>
          <w:b/>
        </w:rPr>
        <w:t>Market Rent</w:t>
      </w:r>
      <w:r w:rsidRPr="00B1211D">
        <w:rPr>
          <w:b/>
        </w:rPr>
        <w:t>”</w:t>
      </w:r>
    </w:p>
    <w:bookmarkEnd w:id="217"/>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1"/>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23" w:name="_Ref499733874"/>
      <w:r w:rsidRPr="00B1211D">
        <w:rPr>
          <w:b/>
        </w:rPr>
        <w:t>Dispute resolution</w:t>
      </w:r>
      <w:bookmarkEnd w:id="223"/>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92"/>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24" w:name="_Ref384802712"/>
      <w:r w:rsidRPr="00B1211D">
        <w:rPr>
          <w:b/>
        </w:rPr>
        <w:t>Consequences of delay in agreeing the revised rent</w:t>
      </w:r>
      <w:bookmarkEnd w:id="224"/>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93"/>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25" w:name="_Toc536773143"/>
      <w:bookmarkStart w:id="226" w:name="_Ref498960407"/>
      <w:bookmarkEnd w:id="225"/>
      <w:bookmarkStart w:id="227" w:name="_Toc256000060"/>
      <w:bookmarkEnd w:id="227"/>
    </w:p>
    <w:p w:rsidR="00DA1639" w:rsidRPr="00B1211D" w:rsidP="00984F4F">
      <w:pPr>
        <w:pStyle w:val="SHScheduleSubHeading"/>
      </w:pPr>
      <w:bookmarkStart w:id="228" w:name="_Toc536773144"/>
      <w:bookmarkEnd w:id="226"/>
      <w:bookmarkStart w:id="229" w:name="_Toc256000061"/>
      <w:r w:rsidRPr="00B1211D">
        <w:t>Insurance and Damage Provisions</w:t>
      </w:r>
      <w:bookmarkEnd w:id="229"/>
      <w:bookmarkEnd w:id="228"/>
    </w:p>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30" w:name="_Ref322096178"/>
      <w:r w:rsidRPr="00B1211D">
        <w:t>The Tenant must pay on demand:</w:t>
      </w:r>
      <w:bookmarkEnd w:id="230"/>
    </w:p>
    <w:p w:rsidR="00DA1639" w:rsidRPr="00B1211D" w:rsidP="00984F4F">
      <w:pPr>
        <w:pStyle w:val="SHScheduleText3"/>
      </w:pPr>
      <w:r w:rsidRPr="00B1211D">
        <w:t>the whole of</w:t>
      </w:r>
      <w:r w:rsidRPr="00B1211D">
        <w:t>:</w:t>
      </w:r>
    </w:p>
    <w:p w:rsidR="00DA1639" w:rsidRPr="00B1211D" w:rsidP="00984F4F">
      <w:pPr>
        <w:pStyle w:val="SHScheduleText4"/>
      </w:pPr>
      <w:r w:rsidRPr="00B1211D">
        <w:t>the sums the Landlord pays</w:t>
      </w:r>
      <w:r>
        <w:rPr>
          <w:rStyle w:val="FootnoteReference"/>
        </w:rPr>
        <w:footnoteReference w:id="94"/>
      </w:r>
      <w:r w:rsidRPr="00B1211D">
        <w:t xml:space="preserve"> to comply with </w:t>
      </w:r>
      <w:r w:rsidRPr="00B1211D">
        <w:rPr>
          <w:b/>
          <w:bCs/>
        </w:rPr>
        <w:t xml:space="preserve">paragraph </w:t>
      </w:r>
      <w:r w:rsidRPr="00B1211D">
        <w:rPr>
          <w:b/>
        </w:rPr>
        <w:fldChar w:fldCharType="begin"/>
      </w:r>
      <w:r w:rsidRPr="00B1211D">
        <w:rPr>
          <w:b/>
        </w:rPr>
        <w:instrText xml:space="preserve"> REF _Ref382758655 \r \h  \* MERGEFORMAT </w:instrText>
      </w:r>
      <w:r w:rsidRPr="00B1211D">
        <w:rPr>
          <w:b/>
        </w:rPr>
        <w:fldChar w:fldCharType="separate"/>
      </w:r>
      <w:r w:rsidRPr="00B1211D" w:rsidR="00E34B10">
        <w:rPr>
          <w:b/>
        </w:rPr>
        <w:t>2.1</w:t>
      </w:r>
      <w:r w:rsidRPr="00B1211D">
        <w:rPr>
          <w:b/>
        </w:rPr>
        <w:fldChar w:fldCharType="end"/>
      </w:r>
      <w:r w:rsidRPr="00B1211D">
        <w:t>;</w:t>
      </w:r>
    </w:p>
    <w:p w:rsidR="00DA1639" w:rsidRPr="00B1211D" w:rsidP="00984F4F">
      <w:pPr>
        <w:pStyle w:val="SHScheduleText4"/>
      </w:pPr>
      <w:r w:rsidRPr="00B1211D">
        <w:t>the cost of valuations of</w:t>
      </w:r>
      <w:r w:rsidRPr="00B1211D">
        <w:t xml:space="preserve"> the Premises for insurance purposes made not more than once a year</w:t>
      </w:r>
      <w:r w:rsidRPr="00B1211D" w:rsidR="00D54E60">
        <w:t>; and</w:t>
      </w:r>
    </w:p>
    <w:p w:rsidR="00DA1639" w:rsidRPr="00B1211D" w:rsidP="00984F4F">
      <w:pPr>
        <w:pStyle w:val="SHScheduleText4"/>
      </w:pPr>
      <w:bookmarkStart w:id="231"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231"/>
    </w:p>
    <w:p w:rsidR="00DA1639" w:rsidRPr="00B1211D" w:rsidP="00984F4F">
      <w:pPr>
        <w:pStyle w:val="SHScheduleText3"/>
      </w:pPr>
      <w:bookmarkStart w:id="232" w:name="_Ref322097335"/>
      <w:r w:rsidRPr="00B1211D">
        <w:t xml:space="preserve">a sum equal to the amount that the insurers refuse to pay following damage or destruction by an Insured Risk to the </w:t>
      </w:r>
      <w:r w:rsidRPr="00B1211D">
        <w:t>Premises</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232"/>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233" w:name="_Ref403989534"/>
      <w:r w:rsidRPr="00B1211D">
        <w:rPr>
          <w:b/>
        </w:rPr>
        <w:t>Landlord</w:t>
      </w:r>
      <w:r w:rsidRPr="00B1211D" w:rsidR="00722814">
        <w:rPr>
          <w:b/>
        </w:rPr>
        <w:t>’</w:t>
      </w:r>
      <w:r w:rsidRPr="00B1211D">
        <w:rPr>
          <w:b/>
        </w:rPr>
        <w:t>s insurance obligations</w:t>
      </w:r>
      <w:bookmarkEnd w:id="233"/>
      <w:r>
        <w:rPr>
          <w:rStyle w:val="FootnoteReference"/>
          <w:b w:val="0"/>
        </w:rPr>
        <w:footnoteReference w:id="95"/>
      </w:r>
    </w:p>
    <w:p w:rsidR="00DA1639" w:rsidRPr="00B1211D" w:rsidP="00984F4F">
      <w:pPr>
        <w:pStyle w:val="SHScheduleText2"/>
      </w:pPr>
      <w:bookmarkStart w:id="234" w:name="_Ref382758655"/>
      <w:r w:rsidRPr="00B1211D">
        <w:t>The Landlord must insure (with a reputable insurer):</w:t>
      </w:r>
      <w:bookmarkEnd w:id="234"/>
    </w:p>
    <w:p w:rsidR="00DA1639" w:rsidRPr="00B1211D" w:rsidP="00984F4F">
      <w:pPr>
        <w:pStyle w:val="SHScheduleText3"/>
      </w:pPr>
      <w:bookmarkStart w:id="235" w:name="_Ref322097128"/>
      <w:r w:rsidRPr="00B1211D">
        <w:t xml:space="preserve">the </w:t>
      </w:r>
      <w:r w:rsidRPr="00B1211D">
        <w:t>Premises</w:t>
      </w:r>
      <w:r w:rsidRPr="00B1211D">
        <w:t xml:space="preserve"> against the Insured Risks in </w:t>
      </w:r>
      <w:r w:rsidRPr="00B1211D">
        <w:t>their</w:t>
      </w:r>
      <w:r w:rsidRPr="00B1211D">
        <w:t xml:space="preserve"> full reinstatement cost (including all professional fees and incidental expenses, debris removal, site clearance and irrecoverable VAT)</w:t>
      </w:r>
      <w:bookmarkEnd w:id="235"/>
      <w:r w:rsidRPr="00B1211D">
        <w:t>;</w:t>
      </w:r>
    </w:p>
    <w:p w:rsidR="00DA1639" w:rsidRPr="00B1211D" w:rsidP="00984F4F">
      <w:pPr>
        <w:pStyle w:val="SHScheduleText3"/>
      </w:pPr>
      <w:bookmarkStart w:id="236" w:name="_Ref322097139"/>
      <w:r w:rsidRPr="00B1211D">
        <w:t xml:space="preserve">against public liability relating to the </w:t>
      </w:r>
      <w:r w:rsidRPr="00B1211D">
        <w:t>Premises</w:t>
      </w:r>
      <w:r w:rsidRPr="00B1211D" w:rsidR="00D54E60">
        <w:t>; and</w:t>
      </w:r>
      <w:bookmarkEnd w:id="236"/>
    </w:p>
    <w:p w:rsidR="00DA1639" w:rsidRPr="00B1211D" w:rsidP="00984F4F">
      <w:pPr>
        <w:pStyle w:val="SHScheduleText3"/>
      </w:pPr>
      <w:bookmarkStart w:id="237" w:name="_Ref521409180"/>
      <w:r w:rsidRPr="00B1211D">
        <w:t>loss of the Main Rent</w:t>
      </w:r>
      <w:r w:rsidRPr="00B1211D">
        <w:t xml:space="preserve"> for the Risk Period,</w:t>
      </w:r>
      <w:bookmarkEnd w:id="237"/>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238" w:name="_Ref322097486"/>
      <w:r w:rsidRPr="00B1211D">
        <w:t xml:space="preserve">The Landlord must take reasonable steps to obtain any consents necessary for the reinstatement of the </w:t>
      </w:r>
      <w:r w:rsidRPr="00B1211D">
        <w:t>Premises</w:t>
      </w:r>
      <w:r w:rsidRPr="00B1211D">
        <w:t xml:space="preserve"> following destruction or damage by an Insured Risk.</w:t>
      </w:r>
      <w:bookmarkEnd w:id="238"/>
    </w:p>
    <w:p w:rsidR="00DA1639" w:rsidRPr="00B1211D" w:rsidP="00984F4F">
      <w:pPr>
        <w:pStyle w:val="SHScheduleText2"/>
      </w:pPr>
      <w:bookmarkStart w:id="239" w:name="_Ref355787506"/>
      <w:r w:rsidRPr="00B1211D">
        <w:t xml:space="preserve">Where it is lawful to do so, the Landlord must reinstate the </w:t>
      </w:r>
      <w:r w:rsidRPr="00B1211D">
        <w:t>Premises</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239"/>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rsidR="00C36AA9">
        <w:t>.</w:t>
      </w:r>
    </w:p>
    <w:p w:rsidR="00DA1639" w:rsidRPr="00B1211D" w:rsidP="00984F4F">
      <w:pPr>
        <w:pStyle w:val="SHScheduleText2"/>
      </w:pPr>
      <w:bookmarkStart w:id="240"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240"/>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241" w:name="_Ref392010912"/>
      <w:r w:rsidRPr="00B1211D">
        <w:rPr>
          <w:b/>
        </w:rPr>
        <w:t>Rent suspension</w:t>
      </w:r>
      <w:bookmarkEnd w:id="241"/>
    </w:p>
    <w:p w:rsidR="00DA1639" w:rsidRPr="00B1211D" w:rsidP="00984F4F">
      <w:pPr>
        <w:pStyle w:val="SHScheduleText2"/>
      </w:pPr>
      <w:bookmarkStart w:id="242"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96"/>
      </w:r>
      <w:r w:rsidRPr="00B1211D">
        <w:t xml:space="preserve"> so that the Premises are unfit for occupation or use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1.1.2</w:t>
      </w:r>
      <w:r w:rsidRPr="00B1211D">
        <w:rPr>
          <w:b/>
        </w:rPr>
        <w:fldChar w:fldCharType="end"/>
      </w:r>
      <w:r w:rsidRPr="00B1211D">
        <w:t>.</w:t>
      </w:r>
      <w:bookmarkEnd w:id="242"/>
    </w:p>
    <w:p w:rsidR="00DA1639" w:rsidRPr="00B1211D" w:rsidP="00984F4F">
      <w:pPr>
        <w:pStyle w:val="SHScheduleText2"/>
      </w:pPr>
      <w:bookmarkStart w:id="243"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t xml:space="preserve"> or a fair proportion of </w:t>
      </w:r>
      <w:r w:rsidRPr="00B1211D">
        <w:t>it</w:t>
      </w:r>
      <w:r w:rsidRPr="00B1211D">
        <w:t>, will not be payable from and including the date of damage or destruction until the earliest of:</w:t>
      </w:r>
      <w:bookmarkEnd w:id="243"/>
    </w:p>
    <w:p w:rsidR="00DA1639" w:rsidRPr="00B1211D" w:rsidP="00984F4F">
      <w:pPr>
        <w:pStyle w:val="SHScheduleText3"/>
      </w:pPr>
      <w:r w:rsidRPr="00B1211D">
        <w:t>the date that the Premises are again fit for occupation and use</w:t>
      </w:r>
      <w:r w:rsidRPr="00B1211D">
        <w:t xml:space="preserve"> and ready to receive tenant</w:t>
      </w:r>
      <w:r w:rsidRPr="00B1211D" w:rsidR="00722814">
        <w:t>’</w:t>
      </w:r>
      <w:r w:rsidRPr="00B1211D">
        <w:t>s fitting out works;</w:t>
      </w:r>
    </w:p>
    <w:p w:rsidR="00DA1639" w:rsidRPr="00B1211D" w:rsidP="00984F4F">
      <w:pPr>
        <w:pStyle w:val="SHScheduleText3"/>
      </w:pPr>
      <w:bookmarkStart w:id="244" w:name="_Ref391900316"/>
      <w:r w:rsidRPr="00B1211D">
        <w:t>the end of the Risk Period</w:t>
      </w:r>
      <w:r w:rsidRPr="00B1211D" w:rsidR="00D54E60">
        <w:t>; and</w:t>
      </w:r>
      <w:bookmarkEnd w:id="244"/>
    </w:p>
    <w:p w:rsidR="00DA1639" w:rsidRPr="00B1211D" w:rsidP="00984F4F">
      <w:pPr>
        <w:pStyle w:val="SHScheduleText3"/>
      </w:pPr>
      <w:r w:rsidRPr="00B1211D">
        <w:t>the End Date.</w:t>
      </w:r>
    </w:p>
    <w:p w:rsidR="00DA1639" w:rsidRPr="00B1211D" w:rsidP="00984F4F">
      <w:pPr>
        <w:pStyle w:val="SHScheduleText2"/>
      </w:pPr>
      <w:bookmarkStart w:id="245"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5"/>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t xml:space="preserve"> for the period starting on the date </w:t>
      </w:r>
      <w:r w:rsidRPr="00B1211D">
        <w:t>it again becomes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246" w:name="_Ref499563142"/>
      <w:r w:rsidRPr="00B1211D">
        <w:rPr>
          <w:b/>
        </w:rPr>
        <w:t>Termination</w:t>
      </w:r>
      <w:bookmarkEnd w:id="246"/>
    </w:p>
    <w:p w:rsidR="00DA1639" w:rsidRPr="00B1211D" w:rsidP="00984F4F">
      <w:pPr>
        <w:pStyle w:val="SHScheduleText2"/>
      </w:pPr>
      <w:bookmarkStart w:id="247"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bookmarkEnd w:id="247"/>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248" w:name="_Ref357773751"/>
      <w:bookmarkStart w:id="249"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t>.</w:t>
      </w:r>
    </w:p>
    <w:bookmarkEnd w:id="248"/>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249"/>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50" w:name="_Toc536773145"/>
      <w:bookmarkStart w:id="251" w:name="_Ref498961727"/>
      <w:bookmarkEnd w:id="250"/>
      <w:bookmarkStart w:id="252" w:name="_Toc256000062"/>
      <w:bookmarkEnd w:id="252"/>
    </w:p>
    <w:p w:rsidR="00DA1639" w:rsidRPr="00B1211D" w:rsidP="00984F4F">
      <w:pPr>
        <w:pStyle w:val="SHScheduleSubHeading"/>
      </w:pPr>
      <w:bookmarkStart w:id="253" w:name="_Toc536773146"/>
      <w:bookmarkEnd w:id="251"/>
      <w:bookmarkStart w:id="254" w:name="_Toc256000063"/>
      <w:r w:rsidRPr="00B1211D">
        <w:t>Title Matters</w:t>
      </w:r>
      <w:bookmarkEnd w:id="254"/>
      <w:bookmarkEnd w:id="253"/>
    </w:p>
    <w:p w:rsidR="00DA1639" w:rsidRPr="00B1211D" w:rsidP="009A0B39">
      <w:pPr>
        <w:pStyle w:val="SHScheduleText1"/>
        <w:keepNext/>
      </w:pPr>
      <w:r>
        <w:t>[</w:t>
      </w:r>
      <w:r w:rsidRPr="00B1211D">
        <w:rPr>
          <w:b/>
        </w:rPr>
        <w:t>Variations to the title guarantee</w:t>
      </w:r>
      <w:r>
        <w:rPr>
          <w:rStyle w:val="FootnoteReference"/>
        </w:rPr>
        <w:footnoteReference w:id="97"/>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98"/>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t>.</w:t>
      </w:r>
      <w:r>
        <w:rPr>
          <w:rStyle w:val="FootnoteReference"/>
        </w:rPr>
        <w:footnoteReference w:id="99"/>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00"/>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55" w:name="_Toc536773147"/>
      <w:bookmarkStart w:id="256" w:name="_Ref498963659"/>
      <w:bookmarkEnd w:id="255"/>
      <w:bookmarkStart w:id="257" w:name="_Toc256000064"/>
      <w:bookmarkEnd w:id="257"/>
    </w:p>
    <w:p w:rsidR="00DA1639" w:rsidRPr="00B1211D" w:rsidP="00984F4F">
      <w:pPr>
        <w:pStyle w:val="SHScheduleSubHeading"/>
      </w:pPr>
      <w:bookmarkStart w:id="258" w:name="_Toc536773148"/>
      <w:bookmarkEnd w:id="256"/>
      <w:bookmarkStart w:id="259" w:name="_Toc256000065"/>
      <w:r w:rsidRPr="00B1211D">
        <w:t>Works</w:t>
      </w:r>
      <w:bookmarkEnd w:id="259"/>
      <w:r>
        <w:rPr>
          <w:rStyle w:val="FootnoteReference"/>
          <w:b/>
        </w:rPr>
        <w:footnoteReference w:id="101"/>
      </w:r>
      <w:bookmarkEnd w:id="258"/>
    </w:p>
    <w:p w:rsidR="00DA1639" w:rsidRPr="00B1211D" w:rsidP="00984F4F">
      <w:pPr>
        <w:pStyle w:val="SHScheduleText1"/>
        <w:rPr>
          <w:b/>
        </w:rPr>
      </w:pPr>
      <w:bookmarkStart w:id="260" w:name="_Ref355780842"/>
      <w:r w:rsidRPr="00B1211D">
        <w:rPr>
          <w:b/>
        </w:rPr>
        <w:t>Defined terms</w:t>
      </w:r>
      <w:bookmarkEnd w:id="260"/>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5</w:t>
      </w:r>
      <w:r w:rsidRPr="00B1211D">
        <w:rPr>
          <w:b/>
        </w:rPr>
        <w:fldChar w:fldCharType="end"/>
      </w:r>
      <w:r w:rsidRPr="00B1211D">
        <w:t xml:space="preserve"> uses the following definitions:</w:t>
      </w:r>
    </w:p>
    <w:p w:rsidR="00DA1639" w:rsidRPr="00B1211D" w:rsidP="009A0B39">
      <w:pPr>
        <w:pStyle w:val="SHNormal"/>
        <w:keepNext/>
        <w:rPr>
          <w:b/>
        </w:rPr>
      </w:pPr>
      <w:bookmarkStart w:id="261"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261"/>
    </w:p>
    <w:p w:rsidR="00DA1639" w:rsidRPr="00B1211D" w:rsidP="009A0B39">
      <w:pPr>
        <w:pStyle w:val="SHNormal"/>
        <w:keepNext/>
        <w:rPr>
          <w:b/>
        </w:rPr>
      </w:pPr>
      <w:bookmarkStart w:id="262"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w:t>
      </w:r>
      <w:r>
        <w:t>or</w:t>
      </w:r>
      <w:r w:rsidRPr="00B1211D">
        <w:t xml:space="preserve"> otherwise required from owners, tenants or occupiers of</w:t>
      </w:r>
      <w:r w:rsidRPr="00B1211D">
        <w:t xml:space="preserve"> any adjoining premises.</w:t>
      </w:r>
    </w:p>
    <w:bookmarkEnd w:id="262"/>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4.19.4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02"/>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263" w:name="_Ref358201880"/>
      <w:bookmarkStart w:id="264"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263"/>
      <w:r>
        <w:rPr>
          <w:rStyle w:val="FootnoteReference"/>
        </w:rPr>
        <w:footnoteReference w:id="103"/>
      </w:r>
      <w:bookmarkEnd w:id="264"/>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265" w:name="_Ref356813424"/>
      <w:bookmarkStart w:id="266" w:name="_Ref499016218"/>
      <w:r w:rsidRPr="00B1211D">
        <w:t>ensure that the Landlord is able to use and reproduce the as-built plans for any lawful purpose</w:t>
      </w:r>
      <w:bookmarkEnd w:id="265"/>
      <w:r w:rsidRPr="00B1211D">
        <w:t>.</w:t>
      </w:r>
      <w:bookmarkEnd w:id="266"/>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267" w:name="_Ref322094759"/>
    </w:p>
    <w:p w:rsidR="00DA1639" w:rsidRPr="00B1211D" w:rsidP="00984F4F">
      <w:pPr>
        <w:pStyle w:val="SHScheduleHeading"/>
      </w:pPr>
      <w:bookmarkStart w:id="268" w:name="_Toc536773149"/>
      <w:bookmarkStart w:id="269" w:name="_Ref498963039"/>
      <w:bookmarkEnd w:id="267"/>
      <w:bookmarkEnd w:id="268"/>
      <w:bookmarkStart w:id="270" w:name="_Toc256000066"/>
      <w:bookmarkEnd w:id="270"/>
    </w:p>
    <w:p w:rsidR="00DA1639" w:rsidRPr="00B1211D" w:rsidP="00984F4F">
      <w:pPr>
        <w:pStyle w:val="SHScheduleSubHeading"/>
      </w:pPr>
      <w:bookmarkStart w:id="271" w:name="_Toc536773150"/>
      <w:bookmarkEnd w:id="269"/>
      <w:bookmarkStart w:id="272" w:name="_Toc256000067"/>
      <w:r w:rsidRPr="00B1211D">
        <w:t>Sustainability</w:t>
      </w:r>
      <w:bookmarkEnd w:id="272"/>
      <w:r>
        <w:rPr>
          <w:rStyle w:val="FootnoteReference"/>
          <w:b/>
        </w:rPr>
        <w:footnoteReference w:id="104"/>
      </w:r>
      <w:bookmarkEnd w:id="271"/>
    </w:p>
    <w:p w:rsidR="00DA1639" w:rsidRPr="00B1211D" w:rsidP="009A0B39">
      <w:pPr>
        <w:pStyle w:val="SHScheduleText1"/>
        <w:keepNext/>
        <w:rPr>
          <w:b/>
        </w:rPr>
      </w:pPr>
      <w:bookmarkStart w:id="273"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w:t>
      </w:r>
    </w:p>
    <w:p w:rsidR="00DA1639" w:rsidRPr="00B1211D" w:rsidP="009A0B39">
      <w:pPr>
        <w:pStyle w:val="SHScheduleText1"/>
        <w:keepNext/>
      </w:pPr>
      <w:r w:rsidRPr="00B1211D">
        <w:rPr>
          <w:b/>
        </w:rPr>
        <w:t>Environmental forum</w:t>
      </w:r>
      <w:r>
        <w:rPr>
          <w:rStyle w:val="FootnoteReference"/>
        </w:rPr>
        <w:footnoteReference w:id="105"/>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Premises</w:t>
      </w:r>
      <w:r w:rsidRPr="00B1211D">
        <w:t>;</w:t>
      </w:r>
    </w:p>
    <w:p w:rsidR="00DA1639" w:rsidRPr="00B1211D" w:rsidP="00984F4F">
      <w:pPr>
        <w:pStyle w:val="SHScheduleText3"/>
      </w:pPr>
      <w:r w:rsidRPr="00B1211D">
        <w:t xml:space="preserve">agree targets and strategies for a travel plan for travelling to and from the </w:t>
      </w:r>
      <w:r w:rsidRPr="00B1211D">
        <w:t>Premises</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Premises</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274" w:name="_Ref386188892"/>
      <w:r w:rsidRPr="00B1211D">
        <w:rPr>
          <w:b/>
        </w:rPr>
        <w:t>Data sharing</w:t>
      </w:r>
      <w:bookmarkEnd w:id="274"/>
    </w:p>
    <w:p w:rsidR="00DA1639" w:rsidRPr="00B1211D" w:rsidP="00984F4F">
      <w:pPr>
        <w:pStyle w:val="SHScheduleText2"/>
      </w:pPr>
      <w:r w:rsidRPr="00B1211D">
        <w:t>The Landlord and the Tenant will share the Environmental Performance data they hold relating to the Premises</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rsidR="00D54E60">
        <w:t>; and</w:t>
      </w:r>
    </w:p>
    <w:p w:rsidR="00DA1639" w:rsidRPr="00B1211D" w:rsidP="00984F4F">
      <w:pPr>
        <w:pStyle w:val="SHScheduleText3"/>
      </w:pPr>
      <w:r w:rsidRPr="00B1211D">
        <w:t>measuring the Environmental Performance of the Premises</w:t>
      </w:r>
      <w:r w:rsidRPr="00B1211D">
        <w:t xml:space="preserve"> against any agreed targets.</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The</w:t>
      </w:r>
      <w:r w:rsidRPr="00B1211D">
        <w:t xml:space="preserve"> Tenant will take into consideration any impact on the Environmental Performance of the Premises</w:t>
      </w:r>
      <w:r w:rsidRPr="00B1211D">
        <w:t xml:space="preserve"> from any proposed works to or at the Premises</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75" w:name="_Toc536773151"/>
      <w:bookmarkStart w:id="276" w:name="_Ref498963698"/>
      <w:bookmarkEnd w:id="275"/>
      <w:bookmarkStart w:id="277" w:name="_Toc256000068"/>
      <w:bookmarkEnd w:id="277"/>
    </w:p>
    <w:p w:rsidR="00DA1639" w:rsidRPr="00B1211D" w:rsidP="00984F4F">
      <w:pPr>
        <w:pStyle w:val="SHScheduleSubHeading"/>
      </w:pPr>
      <w:bookmarkStart w:id="278" w:name="_Toc536773152"/>
      <w:bookmarkEnd w:id="276"/>
      <w:bookmarkStart w:id="279" w:name="_Toc256000069"/>
      <w:r w:rsidRPr="00B1211D">
        <w:t>Underletting</w:t>
      </w:r>
      <w:bookmarkEnd w:id="279"/>
      <w:bookmarkEnd w:id="278"/>
    </w:p>
    <w:p w:rsidR="00DA1639" w:rsidRPr="00B1211D" w:rsidP="009A0B39">
      <w:pPr>
        <w:pStyle w:val="SHScheduleText1"/>
        <w:keepNext/>
        <w:rPr>
          <w:b/>
        </w:rPr>
      </w:pPr>
      <w:bookmarkStart w:id="280" w:name="_Ref322356894"/>
      <w:bookmarkEnd w:id="273"/>
      <w:r w:rsidRPr="00B1211D">
        <w:rPr>
          <w:b/>
        </w:rPr>
        <w:t>Defined terms</w:t>
      </w:r>
      <w:bookmarkEnd w:id="280"/>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06"/>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rsidR="00054C1D">
        <w:t>in the case of an Underlease of a Permitted Part</w:t>
      </w:r>
      <w:r w:rsidRPr="00B1211D" w:rsidR="00745D31">
        <w:t xml:space="preserve">, </w:t>
      </w:r>
      <w:r w:rsidRPr="00B1211D" w:rsidR="00054C1D">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07"/>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281"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08"/>
      </w:r>
      <w:bookmarkEnd w:id="281"/>
    </w:p>
    <w:p w:rsidR="00DA1639" w:rsidRPr="00B1211D" w:rsidP="00984F4F">
      <w:pPr>
        <w:pStyle w:val="SHDefinitiona"/>
      </w:pPr>
      <w:r>
        <w:t>[</w:t>
      </w:r>
      <w:bookmarkStart w:id="282" w:name="_Ref535238761"/>
      <w:bookmarkStart w:id="283" w:name="_Ref409511619"/>
      <w:r w:rsidRPr="00B1211D">
        <w:t>containing provisions requiring any Sub-Underlease to contain:</w:t>
      </w:r>
      <w:bookmarkEnd w:id="282"/>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283"/>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09"/>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284"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284"/>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MCL-RETAIL-01</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MCL-RETAIL-01</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MCL-RETAIL-01</w:t>
    </w:r>
    <w:r>
      <w:t xml:space="preserve"> VERSION </w:t>
    </w:r>
    <w:r>
      <w:t>1.7</w:t>
    </w:r>
    <w:r>
      <w:tab/>
    </w:r>
    <w:r>
      <w:fldChar w:fldCharType="begin"/>
    </w:r>
    <w:r>
      <w:instrText xml:space="preserve"> PAGE   \* MERGEFORMAT </w:instrText>
    </w:r>
    <w:r>
      <w:fldChar w:fldCharType="separate"/>
    </w:r>
    <w:r>
      <w:rPr>
        <w:noProof/>
      </w:rPr>
      <w:t>48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adjoining property it owns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4</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Reference to a retail mix policy will be appropriate only where the Landlord owns a number of shops in the locality and wants to ensure a good mix of retail occupiers.</w:t>
      </w:r>
    </w:p>
  </w:footnote>
  <w:footnote w:id="13">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14">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3">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4">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25">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4.4</w:t>
      </w:r>
      <w:r w:rsidRPr="00B1211D">
        <w:rPr>
          <w:b/>
        </w:rPr>
        <w:fldChar w:fldCharType="end"/>
      </w:r>
      <w:r w:rsidRPr="00B1211D">
        <w:t>.</w:t>
      </w:r>
    </w:p>
  </w:footnote>
  <w:footnote w:id="26">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w:t>
      </w:r>
    </w:p>
  </w:footnote>
  <w:footnote w:id="27">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w:t>
      </w:r>
    </w:p>
  </w:footnote>
  <w:footnote w:id="28">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5.5</w:t>
      </w:r>
      <w:r w:rsidRPr="00B1211D">
        <w:rPr>
          <w:b/>
        </w:rPr>
        <w:fldChar w:fldCharType="end"/>
      </w:r>
      <w:r w:rsidRPr="00B1211D">
        <w:t>.</w:t>
      </w:r>
    </w:p>
  </w:footnote>
  <w:footnote w:id="29">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4</w:t>
      </w:r>
      <w:r w:rsidRPr="00B1211D">
        <w:rPr>
          <w:b/>
        </w:rPr>
        <w:fldChar w:fldCharType="end"/>
      </w:r>
      <w:r w:rsidRPr="00B1211D">
        <w:t>.</w:t>
      </w:r>
    </w:p>
  </w:footnote>
  <w:footnote w:id="30">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On a letting of whole, it may not be necessary to grant the Tenant specific rights for the benefit of the Premises.</w:t>
      </w:r>
    </w:p>
  </w:footnote>
  <w:footnote w:id="31">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3">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5">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36">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37">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8">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39">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0">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1">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4.10.6</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44">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Premises</w:t>
      </w:r>
      <w:r w:rsidRPr="00B1211D">
        <w:t>.</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48">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49">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Landlord’s requirements in relation to trolley collection will vary.</w:t>
      </w:r>
    </w:p>
  </w:footnote>
  <w:footnote w:id="5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4">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5.6</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xml:space="preserve"> or the Landlord does not own adjoining premises</w:t>
      </w:r>
      <w:r w:rsidRPr="00B1211D">
        <w:t>, the right to erect scaffolding may not be required.</w:t>
      </w:r>
    </w:p>
  </w:footnote>
  <w:footnote w:id="63">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5">
    <w:p w:rsidR="00A86529">
      <w:pPr>
        <w:pStyle w:val="FootnoteText"/>
      </w:pPr>
      <w:r>
        <w:rPr>
          <w:rStyle w:val="FootnoteReference"/>
        </w:rPr>
        <w:footnoteRef/>
      </w:r>
      <w:r>
        <w:t xml:space="preserve"> </w:t>
      </w:r>
      <w:r>
        <w:tab/>
        <w:t>Use this option where service by e-mail is not a permitted form of service for formal notices.</w:t>
      </w:r>
    </w:p>
  </w:footnote>
  <w:footnote w:id="66">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67">
    <w:p w:rsidR="00A86529">
      <w:pPr>
        <w:pStyle w:val="FootnoteText"/>
      </w:pPr>
      <w:r>
        <w:rPr>
          <w:rStyle w:val="FootnoteReference"/>
        </w:rPr>
        <w:footnoteRef/>
      </w:r>
      <w:r>
        <w:t xml:space="preserve"> </w:t>
      </w:r>
      <w:r>
        <w:tab/>
        <w:t>Use this option where service by e-mail is a permitted form of service for formal notices.</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69">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71">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7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7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75">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5.3</w:t>
      </w:r>
      <w:r w:rsidRPr="00B1211D">
        <w:fldChar w:fldCharType="end"/>
      </w:r>
      <w:r w:rsidRPr="00B1211D">
        <w: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81">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Where the Premises connect directly to the public mains for all services and the Landlord does not own adjoining premises, it will not be necessary to grant the Tenant any rights on the grant of the Lease.</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5.4</w:t>
      </w:r>
      <w:r w:rsidRPr="00B1211D">
        <w:rPr>
          <w:b/>
        </w:rPr>
        <w:fldChar w:fldCharType="end"/>
      </w:r>
      <w:r w:rsidRPr="00B1211D">
        <w:t xml:space="preserve"> (Landlord’s obligations).  There is no need to repeat them in this Schedule.</w:t>
      </w:r>
    </w:p>
  </w:footnote>
  <w:footnote w:id="83">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4.5.3</w:t>
      </w:r>
      <w:r w:rsidRPr="00B1211D">
        <w:rPr>
          <w:b/>
        </w:rPr>
        <w:fldChar w:fldCharType="end"/>
      </w:r>
      <w:r w:rsidRPr="00B1211D">
        <w:t>.</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3</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95">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Premises and to reinstate them if they are damaged by an Insured Risk.  The obligation to reinstate does not extend to reinstating tenant’s fixtures.</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04">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a letting of whole consider whether there is any need for an environmental forum for the Premises.</w:t>
      </w:r>
    </w:p>
  </w:footnote>
  <w:footnote w:id="10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0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(i)</w:t>
      </w:r>
      <w:r w:rsidRPr="00B1211D">
        <w:rPr>
          <w:b/>
        </w:rPr>
        <w:fldChar w:fldCharType="end"/>
      </w:r>
      <w:r w:rsidRPr="00B1211D">
        <w:rPr>
          <w:b/>
        </w:rPr>
        <w:t xml:space="preserve"> </w:t>
      </w:r>
      <w:r w:rsidRPr="00B1211D">
        <w:t>will not be required if sub-underletting is prohibited.</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40F2C"/>
    <w:rsid w:val="00043355"/>
    <w:rsid w:val="000542EC"/>
    <w:rsid w:val="00054C1D"/>
    <w:rsid w:val="00065808"/>
    <w:rsid w:val="00076BB2"/>
    <w:rsid w:val="00085A0D"/>
    <w:rsid w:val="000A5C55"/>
    <w:rsid w:val="000C26BA"/>
    <w:rsid w:val="000D576A"/>
    <w:rsid w:val="000F5E50"/>
    <w:rsid w:val="001075BC"/>
    <w:rsid w:val="00182FCD"/>
    <w:rsid w:val="00190F3C"/>
    <w:rsid w:val="001C3419"/>
    <w:rsid w:val="001C65FE"/>
    <w:rsid w:val="002027DE"/>
    <w:rsid w:val="00203BCB"/>
    <w:rsid w:val="00250B89"/>
    <w:rsid w:val="0027313A"/>
    <w:rsid w:val="00282FF7"/>
    <w:rsid w:val="002B111C"/>
    <w:rsid w:val="002C1CA0"/>
    <w:rsid w:val="002F7303"/>
    <w:rsid w:val="00360CFE"/>
    <w:rsid w:val="003C61B9"/>
    <w:rsid w:val="003D4924"/>
    <w:rsid w:val="004404B4"/>
    <w:rsid w:val="00463B1B"/>
    <w:rsid w:val="00491ABB"/>
    <w:rsid w:val="00494DB0"/>
    <w:rsid w:val="004C2C8A"/>
    <w:rsid w:val="004F7F9B"/>
    <w:rsid w:val="00516CE1"/>
    <w:rsid w:val="00520928"/>
    <w:rsid w:val="00525890"/>
    <w:rsid w:val="00537746"/>
    <w:rsid w:val="00564561"/>
    <w:rsid w:val="00564C47"/>
    <w:rsid w:val="005720E5"/>
    <w:rsid w:val="005B6567"/>
    <w:rsid w:val="005D0950"/>
    <w:rsid w:val="005D09F5"/>
    <w:rsid w:val="005F3C46"/>
    <w:rsid w:val="006033E3"/>
    <w:rsid w:val="00637B11"/>
    <w:rsid w:val="006913F7"/>
    <w:rsid w:val="006B4DE9"/>
    <w:rsid w:val="006C62E3"/>
    <w:rsid w:val="006C7A73"/>
    <w:rsid w:val="006E670F"/>
    <w:rsid w:val="006F38C9"/>
    <w:rsid w:val="007119DE"/>
    <w:rsid w:val="00722655"/>
    <w:rsid w:val="00722814"/>
    <w:rsid w:val="00745D31"/>
    <w:rsid w:val="007A69CA"/>
    <w:rsid w:val="007C525E"/>
    <w:rsid w:val="007D1AEB"/>
    <w:rsid w:val="00826B40"/>
    <w:rsid w:val="0086550E"/>
    <w:rsid w:val="00867563"/>
    <w:rsid w:val="00873847"/>
    <w:rsid w:val="008D0602"/>
    <w:rsid w:val="008E1DC3"/>
    <w:rsid w:val="008E30DA"/>
    <w:rsid w:val="0091220F"/>
    <w:rsid w:val="009311C1"/>
    <w:rsid w:val="0093516E"/>
    <w:rsid w:val="00957307"/>
    <w:rsid w:val="00967AAC"/>
    <w:rsid w:val="00974E0C"/>
    <w:rsid w:val="00984F4F"/>
    <w:rsid w:val="009A0B39"/>
    <w:rsid w:val="009F2963"/>
    <w:rsid w:val="00A13E63"/>
    <w:rsid w:val="00A16D40"/>
    <w:rsid w:val="00A670CA"/>
    <w:rsid w:val="00A76905"/>
    <w:rsid w:val="00A825EB"/>
    <w:rsid w:val="00A86529"/>
    <w:rsid w:val="00AC4F89"/>
    <w:rsid w:val="00AE1B59"/>
    <w:rsid w:val="00AE3353"/>
    <w:rsid w:val="00B114AF"/>
    <w:rsid w:val="00B1211D"/>
    <w:rsid w:val="00B35514"/>
    <w:rsid w:val="00B7487A"/>
    <w:rsid w:val="00BA6EE8"/>
    <w:rsid w:val="00C16164"/>
    <w:rsid w:val="00C31847"/>
    <w:rsid w:val="00C36AA9"/>
    <w:rsid w:val="00C50092"/>
    <w:rsid w:val="00C524DF"/>
    <w:rsid w:val="00C75791"/>
    <w:rsid w:val="00CB05F7"/>
    <w:rsid w:val="00CC31AF"/>
    <w:rsid w:val="00CE6CA7"/>
    <w:rsid w:val="00D44209"/>
    <w:rsid w:val="00D45E42"/>
    <w:rsid w:val="00D54E60"/>
    <w:rsid w:val="00D8003B"/>
    <w:rsid w:val="00DA1639"/>
    <w:rsid w:val="00DB3727"/>
    <w:rsid w:val="00DD0D18"/>
    <w:rsid w:val="00E0088C"/>
    <w:rsid w:val="00E24BDF"/>
    <w:rsid w:val="00E344EA"/>
    <w:rsid w:val="00E34B10"/>
    <w:rsid w:val="00E34CBE"/>
    <w:rsid w:val="00E70468"/>
    <w:rsid w:val="00E92316"/>
    <w:rsid w:val="00EA05F3"/>
    <w:rsid w:val="00EA58BB"/>
    <w:rsid w:val="00EB4672"/>
    <w:rsid w:val="00EC2C6F"/>
    <w:rsid w:val="00F05DF8"/>
    <w:rsid w:val="00F30B9C"/>
    <w:rsid w:val="00F3418E"/>
    <w:rsid w:val="00F52497"/>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